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1576B" w14:textId="68C2CD99" w:rsidR="00497899" w:rsidRPr="006E1ECE" w:rsidRDefault="00366CE5" w:rsidP="00FE7E04">
      <w:pPr>
        <w:pStyle w:val="Titlepagedate"/>
        <w:spacing w:before="1680"/>
      </w:pPr>
      <w:bookmarkStart w:id="0" w:name="ActualDate"/>
      <w:r>
        <w:t>30</w:t>
      </w:r>
      <w:r w:rsidR="00970510">
        <w:t>-04</w:t>
      </w:r>
      <w:r w:rsidR="00C205C4" w:rsidRPr="006E1ECE">
        <w:t>-</w:t>
      </w:r>
      <w:bookmarkEnd w:id="0"/>
      <w:r w:rsidR="00970510">
        <w:t>2017</w:t>
      </w:r>
    </w:p>
    <w:p w14:paraId="1B7390AB" w14:textId="7A2183ED" w:rsidR="00B77D14" w:rsidRPr="0056501C" w:rsidRDefault="009B4B9F" w:rsidP="00FE7E04">
      <w:pPr>
        <w:pStyle w:val="Title"/>
        <w:spacing w:after="1600"/>
        <w:ind w:right="1196"/>
      </w:pPr>
      <w:bookmarkStart w:id="1" w:name="_GoBack"/>
      <w:bookmarkEnd w:id="1"/>
      <w:r w:rsidRPr="0056501C">
        <w:t>Deliverabl</w:t>
      </w:r>
      <w:r w:rsidR="00970510" w:rsidRPr="0056501C">
        <w:t>e DNA3.4</w:t>
      </w:r>
      <w:proofErr w:type="gramStart"/>
      <w:r w:rsidR="00C205C4" w:rsidRPr="0056501C">
        <w:t>:</w:t>
      </w:r>
      <w:proofErr w:type="gramEnd"/>
      <w:r w:rsidR="00F0688E" w:rsidRPr="0056501C">
        <w:br/>
      </w:r>
      <w:r w:rsidR="00F0688E" w:rsidRPr="0056501C">
        <w:fldChar w:fldCharType="begin"/>
      </w:r>
      <w:r w:rsidR="00F0688E" w:rsidRPr="0056501C">
        <w:instrText>TITLE</w:instrText>
      </w:r>
      <w:r w:rsidR="00F0688E" w:rsidRPr="0056501C">
        <w:fldChar w:fldCharType="separate"/>
      </w:r>
      <w:r w:rsidR="00B25F77" w:rsidRPr="0056501C">
        <w:t>Rec</w:t>
      </w:r>
      <w:r w:rsidR="006B16EE">
        <w:t xml:space="preserve">ommendations on the grouping of </w:t>
      </w:r>
      <w:r w:rsidR="00B25F77" w:rsidRPr="0056501C">
        <w:t>entities and their deployment mechanisms in scalable policy negotiation</w:t>
      </w:r>
      <w:r w:rsidR="00F0688E" w:rsidRPr="0056501C">
        <w:fldChar w:fldCharType="end"/>
      </w:r>
    </w:p>
    <w:p w14:paraId="3B81C012" w14:textId="7E0FBF6A" w:rsidR="0002119B" w:rsidRPr="006E1ECE" w:rsidRDefault="009B4B9F" w:rsidP="00C205C4">
      <w:pPr>
        <w:pStyle w:val="Authors"/>
      </w:pPr>
      <w:r>
        <w:t>Deliverable</w:t>
      </w:r>
      <w:r w:rsidR="00C205C4" w:rsidRPr="006E1ECE">
        <w:t xml:space="preserve"> </w:t>
      </w:r>
      <w:fldSimple w:instr=" SUBJECT   \* MERGEFORMAT ">
        <w:r w:rsidR="00B25F77">
          <w:t>DNA3.4</w:t>
        </w:r>
      </w:fldSimple>
    </w:p>
    <w:tbl>
      <w:tblPr>
        <w:tblW w:w="0" w:type="auto"/>
        <w:tblLook w:val="00A0" w:firstRow="1" w:lastRow="0" w:firstColumn="1" w:lastColumn="0" w:noHBand="0" w:noVBand="0"/>
      </w:tblPr>
      <w:tblGrid>
        <w:gridCol w:w="1939"/>
        <w:gridCol w:w="7925"/>
      </w:tblGrid>
      <w:tr w:rsidR="00C205C4" w:rsidRPr="006E1ECE" w14:paraId="2FE702B7" w14:textId="77777777" w:rsidTr="009A21CB">
        <w:trPr>
          <w:trHeight w:val="270"/>
        </w:trPr>
        <w:tc>
          <w:tcPr>
            <w:tcW w:w="1939" w:type="dxa"/>
            <w:shd w:val="clear" w:color="auto" w:fill="auto"/>
          </w:tcPr>
          <w:p w14:paraId="7BB2451B" w14:textId="77777777" w:rsidR="00C205C4" w:rsidRPr="00280990" w:rsidRDefault="004510F0" w:rsidP="00AF3545">
            <w:pPr>
              <w:pStyle w:val="DocumentInfo"/>
              <w:rPr>
                <w:bCs w:val="0"/>
              </w:rPr>
            </w:pPr>
            <w:r w:rsidRPr="00280990">
              <w:rPr>
                <w:bCs w:val="0"/>
              </w:rPr>
              <w:t>Contractual Date:</w:t>
            </w:r>
          </w:p>
        </w:tc>
        <w:tc>
          <w:tcPr>
            <w:tcW w:w="7925" w:type="dxa"/>
            <w:shd w:val="clear" w:color="auto" w:fill="auto"/>
          </w:tcPr>
          <w:p w14:paraId="01122375" w14:textId="6E8330C5" w:rsidR="00C205C4" w:rsidRPr="00280990" w:rsidRDefault="00970510" w:rsidP="00970510">
            <w:pPr>
              <w:pStyle w:val="DocumentInfo"/>
              <w:rPr>
                <w:bCs w:val="0"/>
              </w:rPr>
            </w:pPr>
            <w:r>
              <w:rPr>
                <w:bCs w:val="0"/>
              </w:rPr>
              <w:t>30</w:t>
            </w:r>
            <w:r w:rsidR="004510F0" w:rsidRPr="00280990">
              <w:rPr>
                <w:bCs w:val="0"/>
              </w:rPr>
              <w:t>-</w:t>
            </w:r>
            <w:r>
              <w:rPr>
                <w:bCs w:val="0"/>
              </w:rPr>
              <w:t>04</w:t>
            </w:r>
            <w:r w:rsidR="004510F0" w:rsidRPr="00280990">
              <w:rPr>
                <w:bCs w:val="0"/>
              </w:rPr>
              <w:t>-</w:t>
            </w:r>
            <w:r>
              <w:rPr>
                <w:bCs w:val="0"/>
              </w:rPr>
              <w:t>2017</w:t>
            </w:r>
          </w:p>
        </w:tc>
      </w:tr>
      <w:tr w:rsidR="004510F0" w:rsidRPr="006E1ECE" w14:paraId="72B81944" w14:textId="77777777" w:rsidTr="005330AB">
        <w:tc>
          <w:tcPr>
            <w:tcW w:w="1939" w:type="dxa"/>
            <w:shd w:val="clear" w:color="auto" w:fill="auto"/>
          </w:tcPr>
          <w:p w14:paraId="4C5FFDB3" w14:textId="77777777" w:rsidR="004510F0" w:rsidRPr="00280990" w:rsidRDefault="004510F0" w:rsidP="00AF3545">
            <w:pPr>
              <w:pStyle w:val="DocumentInfo"/>
              <w:rPr>
                <w:bCs w:val="0"/>
              </w:rPr>
            </w:pPr>
            <w:r w:rsidRPr="00280990">
              <w:rPr>
                <w:bCs w:val="0"/>
              </w:rPr>
              <w:t>Actual Date:</w:t>
            </w:r>
          </w:p>
        </w:tc>
        <w:tc>
          <w:tcPr>
            <w:tcW w:w="7925" w:type="dxa"/>
            <w:shd w:val="clear" w:color="auto" w:fill="auto"/>
          </w:tcPr>
          <w:p w14:paraId="19948B7E" w14:textId="428F90C7" w:rsidR="004510F0" w:rsidRPr="00280990" w:rsidRDefault="00EC4799" w:rsidP="00970510">
            <w:pPr>
              <w:pStyle w:val="DocumentInfo"/>
              <w:rPr>
                <w:bCs w:val="0"/>
              </w:rPr>
            </w:pPr>
            <w:r w:rsidRPr="00280990">
              <w:rPr>
                <w:bCs w:val="0"/>
              </w:rPr>
              <w:fldChar w:fldCharType="begin"/>
            </w:r>
            <w:r w:rsidRPr="00280990">
              <w:rPr>
                <w:bCs w:val="0"/>
              </w:rPr>
              <w:instrText xml:space="preserve"> REF  ActualDate </w:instrText>
            </w:r>
            <w:r w:rsidRPr="00280990">
              <w:rPr>
                <w:bCs w:val="0"/>
              </w:rPr>
              <w:fldChar w:fldCharType="separate"/>
            </w:r>
            <w:r w:rsidR="00DF4EA3">
              <w:t>30-04</w:t>
            </w:r>
            <w:r w:rsidR="00DF4EA3" w:rsidRPr="006E1ECE">
              <w:t>-</w:t>
            </w:r>
            <w:r w:rsidRPr="00280990">
              <w:rPr>
                <w:bCs w:val="0"/>
              </w:rPr>
              <w:fldChar w:fldCharType="end"/>
            </w:r>
            <w:r w:rsidR="009A21CB">
              <w:rPr>
                <w:bCs w:val="0"/>
              </w:rPr>
              <w:t>2017</w:t>
            </w:r>
          </w:p>
        </w:tc>
      </w:tr>
      <w:tr w:rsidR="004510F0" w:rsidRPr="006E1ECE" w14:paraId="71537E4E" w14:textId="77777777" w:rsidTr="005330AB">
        <w:tc>
          <w:tcPr>
            <w:tcW w:w="1939" w:type="dxa"/>
            <w:shd w:val="clear" w:color="auto" w:fill="auto"/>
          </w:tcPr>
          <w:p w14:paraId="1BAE4442" w14:textId="77777777" w:rsidR="004510F0" w:rsidRPr="00280990" w:rsidRDefault="00DE0B54" w:rsidP="00AF3545">
            <w:pPr>
              <w:pStyle w:val="DocumentInfo"/>
              <w:rPr>
                <w:bCs w:val="0"/>
              </w:rPr>
            </w:pPr>
            <w:r w:rsidRPr="00280990">
              <w:rPr>
                <w:bCs w:val="0"/>
              </w:rPr>
              <w:t>Grant Agreement No.</w:t>
            </w:r>
            <w:r w:rsidR="004510F0" w:rsidRPr="00280990">
              <w:rPr>
                <w:bCs w:val="0"/>
              </w:rPr>
              <w:t>:</w:t>
            </w:r>
          </w:p>
        </w:tc>
        <w:tc>
          <w:tcPr>
            <w:tcW w:w="7925" w:type="dxa"/>
            <w:shd w:val="clear" w:color="auto" w:fill="auto"/>
          </w:tcPr>
          <w:p w14:paraId="077D69E1" w14:textId="77777777" w:rsidR="004510F0" w:rsidRPr="00280990" w:rsidRDefault="00330763" w:rsidP="00A608EF">
            <w:pPr>
              <w:pStyle w:val="DocumentInfo"/>
              <w:rPr>
                <w:bCs w:val="0"/>
              </w:rPr>
            </w:pPr>
            <w:r w:rsidRPr="00330763">
              <w:rPr>
                <w:bCs w:val="0"/>
              </w:rPr>
              <w:t>653965</w:t>
            </w:r>
          </w:p>
        </w:tc>
      </w:tr>
      <w:tr w:rsidR="00C205C4" w:rsidRPr="00280990" w14:paraId="32930416" w14:textId="77777777" w:rsidTr="0056501C">
        <w:trPr>
          <w:trHeight w:val="261"/>
        </w:trPr>
        <w:tc>
          <w:tcPr>
            <w:tcW w:w="1939" w:type="dxa"/>
            <w:shd w:val="clear" w:color="auto" w:fill="auto"/>
          </w:tcPr>
          <w:p w14:paraId="2B215E90" w14:textId="77777777" w:rsidR="00C205C4" w:rsidRPr="00280990" w:rsidRDefault="00330763" w:rsidP="00330763">
            <w:pPr>
              <w:pStyle w:val="DocumentInfo"/>
              <w:rPr>
                <w:bCs w:val="0"/>
              </w:rPr>
            </w:pPr>
            <w:r>
              <w:rPr>
                <w:bCs w:val="0"/>
              </w:rPr>
              <w:t>Work Package</w:t>
            </w:r>
            <w:r w:rsidR="00C205C4" w:rsidRPr="00280990">
              <w:rPr>
                <w:bCs w:val="0"/>
              </w:rPr>
              <w:t>:</w:t>
            </w:r>
          </w:p>
        </w:tc>
        <w:tc>
          <w:tcPr>
            <w:tcW w:w="7925" w:type="dxa"/>
            <w:shd w:val="clear" w:color="auto" w:fill="auto"/>
          </w:tcPr>
          <w:p w14:paraId="3A358744" w14:textId="5D4E7FA3" w:rsidR="00C205C4" w:rsidRPr="00280990" w:rsidRDefault="00970510" w:rsidP="00756D7C">
            <w:pPr>
              <w:pStyle w:val="DocumentInfo"/>
              <w:rPr>
                <w:bCs w:val="0"/>
                <w:lang w:val="fr-FR"/>
              </w:rPr>
            </w:pPr>
            <w:r>
              <w:rPr>
                <w:bCs w:val="0"/>
                <w:lang w:val="fr-FR"/>
              </w:rPr>
              <w:t>NA3</w:t>
            </w:r>
          </w:p>
        </w:tc>
      </w:tr>
      <w:tr w:rsidR="00164927" w:rsidRPr="00280990" w14:paraId="00FD4013" w14:textId="77777777" w:rsidTr="005330AB">
        <w:tc>
          <w:tcPr>
            <w:tcW w:w="1939" w:type="dxa"/>
            <w:shd w:val="clear" w:color="auto" w:fill="auto"/>
          </w:tcPr>
          <w:p w14:paraId="4D10854D" w14:textId="77777777" w:rsidR="00164927" w:rsidRPr="00280990" w:rsidRDefault="007975F8" w:rsidP="00AF3545">
            <w:pPr>
              <w:pStyle w:val="DocumentInfo"/>
              <w:rPr>
                <w:bCs w:val="0"/>
              </w:rPr>
            </w:pPr>
            <w:r w:rsidRPr="00280990">
              <w:rPr>
                <w:bCs w:val="0"/>
              </w:rPr>
              <w:t>Task</w:t>
            </w:r>
            <w:r w:rsidR="00164927" w:rsidRPr="00280990">
              <w:rPr>
                <w:bCs w:val="0"/>
              </w:rPr>
              <w:t xml:space="preserve"> Item:</w:t>
            </w:r>
          </w:p>
        </w:tc>
        <w:tc>
          <w:tcPr>
            <w:tcW w:w="7925" w:type="dxa"/>
            <w:shd w:val="clear" w:color="auto" w:fill="auto"/>
          </w:tcPr>
          <w:p w14:paraId="0DD6B57D" w14:textId="7BC41C00" w:rsidR="00164927" w:rsidRPr="00280990" w:rsidRDefault="00970510" w:rsidP="00AF3545">
            <w:pPr>
              <w:pStyle w:val="DocumentInfo"/>
              <w:rPr>
                <w:bCs w:val="0"/>
              </w:rPr>
            </w:pPr>
            <w:r>
              <w:rPr>
                <w:bCs w:val="0"/>
              </w:rPr>
              <w:t>NA3.4</w:t>
            </w:r>
          </w:p>
        </w:tc>
      </w:tr>
      <w:tr w:rsidR="00164927" w:rsidRPr="00280990" w14:paraId="0D053A56" w14:textId="77777777" w:rsidTr="005330AB">
        <w:tc>
          <w:tcPr>
            <w:tcW w:w="1939" w:type="dxa"/>
            <w:shd w:val="clear" w:color="auto" w:fill="auto"/>
          </w:tcPr>
          <w:p w14:paraId="0E8FCD35" w14:textId="77777777" w:rsidR="00164927" w:rsidRPr="00280990" w:rsidRDefault="00164927" w:rsidP="00AF3545">
            <w:pPr>
              <w:pStyle w:val="DocumentInfo"/>
              <w:rPr>
                <w:bCs w:val="0"/>
              </w:rPr>
            </w:pPr>
            <w:r w:rsidRPr="00280990">
              <w:rPr>
                <w:bCs w:val="0"/>
              </w:rPr>
              <w:t>Lead Partner:</w:t>
            </w:r>
          </w:p>
        </w:tc>
        <w:tc>
          <w:tcPr>
            <w:tcW w:w="7925" w:type="dxa"/>
            <w:shd w:val="clear" w:color="auto" w:fill="auto"/>
          </w:tcPr>
          <w:p w14:paraId="3DC0157D" w14:textId="1290C77A" w:rsidR="00164927" w:rsidRPr="00280990" w:rsidRDefault="00970510" w:rsidP="00970510">
            <w:pPr>
              <w:pStyle w:val="DocumentInfo"/>
              <w:rPr>
                <w:bCs w:val="0"/>
              </w:rPr>
            </w:pPr>
            <w:r>
              <w:rPr>
                <w:bCs w:val="0"/>
              </w:rPr>
              <w:t>STFC</w:t>
            </w:r>
          </w:p>
        </w:tc>
      </w:tr>
      <w:tr w:rsidR="00C205C4" w:rsidRPr="00280990" w14:paraId="1D0528F5" w14:textId="77777777" w:rsidTr="005330AB">
        <w:tc>
          <w:tcPr>
            <w:tcW w:w="1939" w:type="dxa"/>
            <w:shd w:val="clear" w:color="auto" w:fill="auto"/>
          </w:tcPr>
          <w:p w14:paraId="1C9BAFD7" w14:textId="77777777" w:rsidR="00C205C4" w:rsidRPr="00280990" w:rsidRDefault="00C205C4" w:rsidP="00AF3545">
            <w:pPr>
              <w:pStyle w:val="DocumentInfo"/>
              <w:rPr>
                <w:bCs w:val="0"/>
              </w:rPr>
            </w:pPr>
            <w:r w:rsidRPr="00280990">
              <w:rPr>
                <w:bCs w:val="0"/>
              </w:rPr>
              <w:t>Document Code:</w:t>
            </w:r>
          </w:p>
        </w:tc>
        <w:tc>
          <w:tcPr>
            <w:tcW w:w="7925" w:type="dxa"/>
            <w:shd w:val="clear" w:color="auto" w:fill="auto"/>
          </w:tcPr>
          <w:p w14:paraId="1BB5803B" w14:textId="7C350D0D" w:rsidR="00C205C4" w:rsidRPr="00280990" w:rsidRDefault="00970510" w:rsidP="00330763">
            <w:pPr>
              <w:pStyle w:val="DocCode"/>
              <w:rPr>
                <w:bCs/>
              </w:rPr>
            </w:pPr>
            <w:r>
              <w:rPr>
                <w:bCs/>
              </w:rPr>
              <w:t>DNA3.4</w:t>
            </w:r>
          </w:p>
        </w:tc>
      </w:tr>
      <w:tr w:rsidR="009111D2" w:rsidRPr="009111D2" w14:paraId="6C611B75" w14:textId="77777777" w:rsidTr="005330AB">
        <w:trPr>
          <w:hidden/>
        </w:trPr>
        <w:tc>
          <w:tcPr>
            <w:tcW w:w="1939" w:type="dxa"/>
            <w:shd w:val="clear" w:color="auto" w:fill="auto"/>
          </w:tcPr>
          <w:p w14:paraId="6A010A74" w14:textId="77777777" w:rsidR="009111D2" w:rsidRPr="009111D2" w:rsidRDefault="009111D2" w:rsidP="009B0B72">
            <w:pPr>
              <w:pStyle w:val="DocumentInfo"/>
              <w:rPr>
                <w:bCs w:val="0"/>
                <w:vanish/>
              </w:rPr>
            </w:pPr>
            <w:r w:rsidRPr="009111D2">
              <w:rPr>
                <w:bCs w:val="0"/>
                <w:vanish/>
              </w:rPr>
              <w:t>Document Code (Word):</w:t>
            </w:r>
          </w:p>
        </w:tc>
        <w:tc>
          <w:tcPr>
            <w:tcW w:w="7925" w:type="dxa"/>
            <w:shd w:val="clear" w:color="auto" w:fill="auto"/>
          </w:tcPr>
          <w:p w14:paraId="44FB00F9" w14:textId="77777777" w:rsidR="009111D2" w:rsidRPr="009111D2" w:rsidRDefault="009111D2" w:rsidP="009111D2">
            <w:pPr>
              <w:pStyle w:val="DocumentInfo"/>
              <w:rPr>
                <w:vanish/>
              </w:rPr>
            </w:pPr>
            <w:r w:rsidRPr="009111D2">
              <w:rPr>
                <w:vanish/>
              </w:rPr>
              <w:t>&lt;GN3plusYY-nnn-nnn&gt;</w:t>
            </w:r>
          </w:p>
        </w:tc>
      </w:tr>
      <w:tr w:rsidR="009111D2" w:rsidRPr="00280990" w14:paraId="3CBC66F0" w14:textId="77777777" w:rsidTr="005330AB">
        <w:tc>
          <w:tcPr>
            <w:tcW w:w="1939" w:type="dxa"/>
            <w:shd w:val="clear" w:color="auto" w:fill="auto"/>
          </w:tcPr>
          <w:p w14:paraId="646750E3" w14:textId="77777777" w:rsidR="009111D2" w:rsidRPr="00280990" w:rsidRDefault="009111D2" w:rsidP="00280990">
            <w:pPr>
              <w:pStyle w:val="Authors"/>
              <w:tabs>
                <w:tab w:val="left" w:pos="1559"/>
              </w:tabs>
              <w:rPr>
                <w:bCs w:val="0"/>
              </w:rPr>
            </w:pPr>
            <w:r w:rsidRPr="00280990">
              <w:rPr>
                <w:bCs w:val="0"/>
              </w:rPr>
              <w:t>Authors:</w:t>
            </w:r>
          </w:p>
        </w:tc>
        <w:tc>
          <w:tcPr>
            <w:tcW w:w="7925" w:type="dxa"/>
            <w:shd w:val="clear" w:color="auto" w:fill="auto"/>
          </w:tcPr>
          <w:p w14:paraId="4DCEDCAC" w14:textId="4763DAB2" w:rsidR="00637A9F" w:rsidRPr="00637A9F" w:rsidRDefault="00637A9F" w:rsidP="00637A9F">
            <w:pPr>
              <w:snapToGrid/>
              <w:spacing w:line="240" w:lineRule="auto"/>
              <w:jc w:val="left"/>
              <w:rPr>
                <w:rFonts w:ascii="Times New Roman" w:eastAsia="Times New Roman" w:hAnsi="Times New Roman"/>
                <w:sz w:val="16"/>
                <w:szCs w:val="16"/>
                <w:lang w:eastAsia="en-GB"/>
              </w:rPr>
            </w:pPr>
            <w:r>
              <w:rPr>
                <w:rFonts w:eastAsia="Times New Roman" w:cs="Arial"/>
                <w:bCs/>
                <w:color w:val="000000"/>
                <w:sz w:val="16"/>
                <w:szCs w:val="16"/>
                <w:lang w:eastAsia="en-GB"/>
              </w:rPr>
              <w:t xml:space="preserve">David Kelsey (STFC), </w:t>
            </w:r>
            <w:r w:rsidRPr="00637A9F">
              <w:rPr>
                <w:rFonts w:eastAsia="Times New Roman" w:cs="Arial"/>
                <w:bCs/>
                <w:color w:val="000000"/>
                <w:sz w:val="16"/>
                <w:szCs w:val="16"/>
                <w:lang w:eastAsia="en-GB"/>
              </w:rPr>
              <w:t xml:space="preserve">Licia Florio (GÉANT), David Groep (Nikhef), </w:t>
            </w:r>
            <w:r w:rsidR="00E95A0D" w:rsidRPr="00E95A0D">
              <w:rPr>
                <w:rFonts w:eastAsia="Times New Roman" w:cs="Arial"/>
                <w:bCs/>
                <w:color w:val="000000"/>
                <w:sz w:val="16"/>
                <w:szCs w:val="16"/>
                <w:lang w:eastAsia="en-GB"/>
              </w:rPr>
              <w:t xml:space="preserve">Mehdi </w:t>
            </w:r>
            <w:proofErr w:type="spellStart"/>
            <w:r w:rsidR="00E95A0D" w:rsidRPr="00E95A0D">
              <w:rPr>
                <w:rFonts w:eastAsia="Times New Roman" w:cs="Arial"/>
                <w:bCs/>
                <w:color w:val="000000"/>
                <w:sz w:val="16"/>
                <w:szCs w:val="16"/>
                <w:lang w:eastAsia="en-GB"/>
              </w:rPr>
              <w:t>Hached</w:t>
            </w:r>
            <w:proofErr w:type="spellEnd"/>
            <w:r w:rsidR="00E95A0D">
              <w:rPr>
                <w:rFonts w:eastAsia="Times New Roman" w:cs="Arial"/>
                <w:bCs/>
                <w:color w:val="000000"/>
                <w:sz w:val="16"/>
                <w:szCs w:val="16"/>
                <w:lang w:eastAsia="en-GB"/>
              </w:rPr>
              <w:t xml:space="preserve"> (</w:t>
            </w:r>
            <w:proofErr w:type="spellStart"/>
            <w:r w:rsidR="00E95A0D">
              <w:rPr>
                <w:rFonts w:eastAsia="Times New Roman" w:cs="Arial"/>
                <w:bCs/>
                <w:color w:val="000000"/>
                <w:sz w:val="16"/>
                <w:szCs w:val="16"/>
                <w:lang w:eastAsia="en-GB"/>
              </w:rPr>
              <w:t>Renater</w:t>
            </w:r>
            <w:proofErr w:type="spellEnd"/>
            <w:r w:rsidR="00E95A0D">
              <w:rPr>
                <w:rFonts w:eastAsia="Times New Roman" w:cs="Arial"/>
                <w:bCs/>
                <w:color w:val="000000"/>
                <w:sz w:val="16"/>
                <w:szCs w:val="16"/>
                <w:lang w:eastAsia="en-GB"/>
              </w:rPr>
              <w:t xml:space="preserve">), </w:t>
            </w:r>
            <w:r w:rsidRPr="00637A9F">
              <w:rPr>
                <w:rFonts w:eastAsia="Times New Roman" w:cs="Arial"/>
                <w:bCs/>
                <w:color w:val="000000"/>
                <w:sz w:val="16"/>
                <w:szCs w:val="16"/>
                <w:lang w:eastAsia="en-GB"/>
              </w:rPr>
              <w:t xml:space="preserve">Christos Kanellopoulos (GÉANT), Mikael Linden (CSC), Ian Neilson (STFC), Stefan Paetow (Jisc), Wolfgang Pempe (DFN), Mischa Salle (Nikhef), Hannah Short (CERN), Uros Stevanovic (KIT), </w:t>
            </w:r>
            <w:proofErr w:type="spellStart"/>
            <w:r w:rsidRPr="00637A9F">
              <w:rPr>
                <w:rFonts w:eastAsia="Times New Roman" w:cs="Arial"/>
                <w:bCs/>
                <w:color w:val="000000"/>
                <w:sz w:val="16"/>
                <w:szCs w:val="16"/>
                <w:lang w:eastAsia="en-GB"/>
              </w:rPr>
              <w:t>Gerben</w:t>
            </w:r>
            <w:proofErr w:type="spellEnd"/>
            <w:r w:rsidRPr="00637A9F">
              <w:rPr>
                <w:rFonts w:eastAsia="Times New Roman" w:cs="Arial"/>
                <w:bCs/>
                <w:color w:val="000000"/>
                <w:sz w:val="16"/>
                <w:szCs w:val="16"/>
                <w:lang w:eastAsia="en-GB"/>
              </w:rPr>
              <w:t xml:space="preserve"> Venekamp (</w:t>
            </w:r>
            <w:proofErr w:type="spellStart"/>
            <w:r w:rsidRPr="00637A9F">
              <w:rPr>
                <w:rFonts w:eastAsia="Times New Roman" w:cs="Arial"/>
                <w:bCs/>
                <w:color w:val="000000"/>
                <w:sz w:val="16"/>
                <w:szCs w:val="16"/>
                <w:lang w:eastAsia="en-GB"/>
              </w:rPr>
              <w:t>SURFsara</w:t>
            </w:r>
            <w:proofErr w:type="spellEnd"/>
            <w:r w:rsidRPr="00637A9F">
              <w:rPr>
                <w:rFonts w:eastAsia="Times New Roman" w:cs="Arial"/>
                <w:bCs/>
                <w:color w:val="000000"/>
                <w:sz w:val="16"/>
                <w:szCs w:val="16"/>
                <w:lang w:eastAsia="en-GB"/>
              </w:rPr>
              <w:t>)</w:t>
            </w:r>
          </w:p>
          <w:p w14:paraId="6A96F831" w14:textId="77777777" w:rsidR="009111D2" w:rsidRPr="00280990" w:rsidRDefault="009111D2" w:rsidP="00280990">
            <w:pPr>
              <w:pStyle w:val="AuthorNames"/>
              <w:tabs>
                <w:tab w:val="left" w:pos="1559"/>
              </w:tabs>
              <w:rPr>
                <w:bCs w:val="0"/>
              </w:rPr>
            </w:pPr>
          </w:p>
        </w:tc>
      </w:tr>
    </w:tbl>
    <w:p w14:paraId="22C5D7B0" w14:textId="77777777" w:rsidR="00D406FC" w:rsidRDefault="00D406FC" w:rsidP="00D406FC">
      <w:pPr>
        <w:pStyle w:val="DocumentInfo"/>
      </w:pPr>
      <w:proofErr w:type="gramStart"/>
      <w:r>
        <w:t xml:space="preserve">© </w:t>
      </w:r>
      <w:r w:rsidR="00330763">
        <w:t xml:space="preserve">GÉANT on behalf of the AARC </w:t>
      </w:r>
      <w:r>
        <w:t>project.</w:t>
      </w:r>
      <w:proofErr w:type="gramEnd"/>
    </w:p>
    <w:p w14:paraId="1AF02DE4" w14:textId="77777777" w:rsidR="00D406FC" w:rsidRDefault="00D406FC" w:rsidP="00D406FC">
      <w:pPr>
        <w:pStyle w:val="DocumentInfo"/>
      </w:pPr>
      <w:r>
        <w:t xml:space="preserve">The research leading to these results has received funding from the European Community’s </w:t>
      </w:r>
      <w:r w:rsidR="00330763">
        <w:t xml:space="preserve">Horizon2020 Programme </w:t>
      </w:r>
      <w:r>
        <w:t xml:space="preserve">under </w:t>
      </w:r>
      <w:r w:rsidR="009A2C13">
        <w:t>G</w:t>
      </w:r>
      <w:r>
        <w:t xml:space="preserve">rant </w:t>
      </w:r>
      <w:r w:rsidR="009A2C13">
        <w:t>A</w:t>
      </w:r>
      <w:r>
        <w:t xml:space="preserve">greement </w:t>
      </w:r>
      <w:r w:rsidR="009A2C13">
        <w:t>No.</w:t>
      </w:r>
      <w:r>
        <w:t xml:space="preserve"> </w:t>
      </w:r>
      <w:r w:rsidR="00330763" w:rsidRPr="00330763">
        <w:rPr>
          <w:bCs w:val="0"/>
        </w:rPr>
        <w:t>653965</w:t>
      </w:r>
      <w:r w:rsidR="00330763">
        <w:t xml:space="preserve"> </w:t>
      </w:r>
      <w:r>
        <w:t>(</w:t>
      </w:r>
      <w:r w:rsidR="00330763">
        <w:t>AARC</w:t>
      </w:r>
      <w:r>
        <w:t>).</w:t>
      </w:r>
    </w:p>
    <w:p w14:paraId="7241C63C" w14:textId="77777777" w:rsidR="00ED689C" w:rsidRDefault="00ED689C" w:rsidP="00164927">
      <w:pPr>
        <w:pStyle w:val="AbstractTitle"/>
      </w:pPr>
    </w:p>
    <w:p w14:paraId="0B1D4B17" w14:textId="77777777" w:rsidR="00C205C4" w:rsidRPr="006E1ECE" w:rsidRDefault="00164927" w:rsidP="00164927">
      <w:pPr>
        <w:pStyle w:val="AbstractTitle"/>
      </w:pPr>
      <w:r w:rsidRPr="006E1ECE">
        <w:t>Abstract</w:t>
      </w:r>
    </w:p>
    <w:p w14:paraId="7DD65ADD" w14:textId="19293A28" w:rsidR="00E71983" w:rsidRDefault="0085462F" w:rsidP="00ED689C">
      <w:pPr>
        <w:pStyle w:val="DocumentInfo"/>
        <w:jc w:val="both"/>
      </w:pPr>
      <w:r>
        <w:rPr>
          <w:shd w:val="clear" w:color="auto" w:fill="FFFFFF"/>
          <w:lang w:eastAsia="en-GB"/>
        </w:rPr>
        <w:t xml:space="preserve">Work Package NA3 (Policy and Best Practices Harmonisation) was charged with producing </w:t>
      </w:r>
      <w:r w:rsidRPr="00AA0E44">
        <w:rPr>
          <w:shd w:val="clear" w:color="auto" w:fill="FFFFFF"/>
          <w:lang w:eastAsia="en-GB"/>
        </w:rPr>
        <w:t xml:space="preserve">recommendations and </w:t>
      </w:r>
      <w:r>
        <w:rPr>
          <w:shd w:val="clear" w:color="auto" w:fill="FFFFFF"/>
          <w:lang w:eastAsia="en-GB"/>
        </w:rPr>
        <w:t xml:space="preserve">defining </w:t>
      </w:r>
      <w:r w:rsidRPr="00AA0E44">
        <w:rPr>
          <w:shd w:val="clear" w:color="auto" w:fill="FFFFFF"/>
          <w:lang w:eastAsia="en-GB"/>
        </w:rPr>
        <w:t>best practices to implement a scalable and cost-e</w:t>
      </w:r>
      <w:r>
        <w:rPr>
          <w:shd w:val="clear" w:color="auto" w:fill="FFFFFF"/>
          <w:lang w:eastAsia="en-GB"/>
        </w:rPr>
        <w:t xml:space="preserve">ffective policy </w:t>
      </w:r>
      <w:r w:rsidRPr="00AA0E44">
        <w:rPr>
          <w:shd w:val="clear" w:color="auto" w:fill="FFFFFF"/>
          <w:lang w:eastAsia="en-GB"/>
        </w:rPr>
        <w:t xml:space="preserve">framework for </w:t>
      </w:r>
      <w:r>
        <w:rPr>
          <w:shd w:val="clear" w:color="auto" w:fill="FFFFFF"/>
          <w:lang w:eastAsia="en-GB"/>
        </w:rPr>
        <w:t>an</w:t>
      </w:r>
      <w:r w:rsidRPr="00AA0E44">
        <w:rPr>
          <w:shd w:val="clear" w:color="auto" w:fill="FFFFFF"/>
          <w:lang w:eastAsia="en-GB"/>
        </w:rPr>
        <w:t xml:space="preserve"> integrated AAI</w:t>
      </w:r>
      <w:r>
        <w:rPr>
          <w:shd w:val="clear" w:color="auto" w:fill="FFFFFF"/>
          <w:lang w:eastAsia="en-GB"/>
        </w:rPr>
        <w:t xml:space="preserve"> eco-system. Sub-task NA3.4, in particular, deals with aspects of scalable policy and trust negotiation between the various entities involved in such an AAI. This deliverable report starts with a study of entity categories and the status of take-up by the eduGAIN inter-federation. The new </w:t>
      </w:r>
      <w:r w:rsidR="00A856C9">
        <w:rPr>
          <w:shd w:val="clear" w:color="auto" w:fill="FFFFFF"/>
          <w:lang w:eastAsia="en-GB"/>
        </w:rPr>
        <w:t>“</w:t>
      </w:r>
      <w:r>
        <w:rPr>
          <w:shd w:val="clear" w:color="auto" w:fill="FFFFFF"/>
          <w:lang w:eastAsia="en-GB"/>
        </w:rPr>
        <w:t>Snctfi</w:t>
      </w:r>
      <w:r w:rsidR="00A856C9">
        <w:rPr>
          <w:shd w:val="clear" w:color="auto" w:fill="FFFFFF"/>
          <w:lang w:eastAsia="en-GB"/>
        </w:rPr>
        <w:t>”</w:t>
      </w:r>
      <w:r>
        <w:rPr>
          <w:shd w:val="clear" w:color="auto" w:fill="FFFFFF"/>
          <w:lang w:eastAsia="en-GB"/>
        </w:rPr>
        <w:t xml:space="preserve"> policy and trust framework </w:t>
      </w:r>
      <w:r w:rsidR="00A856C9">
        <w:rPr>
          <w:shd w:val="clear" w:color="auto" w:fill="FFFFFF"/>
          <w:lang w:eastAsia="en-GB"/>
        </w:rPr>
        <w:t xml:space="preserve">has been developed for applying policies and best practices to an </w:t>
      </w:r>
      <w:r w:rsidR="00ED689C">
        <w:rPr>
          <w:shd w:val="clear" w:color="auto" w:fill="FFFFFF"/>
          <w:lang w:eastAsia="en-GB"/>
        </w:rPr>
        <w:t>e-Infrastructure or Research Infrastructure</w:t>
      </w:r>
      <w:r w:rsidR="00A856C9">
        <w:rPr>
          <w:shd w:val="clear" w:color="auto" w:fill="FFFFFF"/>
          <w:lang w:eastAsia="en-GB"/>
        </w:rPr>
        <w:t xml:space="preserve"> </w:t>
      </w:r>
      <w:r w:rsidR="00ED689C">
        <w:rPr>
          <w:shd w:val="clear" w:color="auto" w:fill="FFFFFF"/>
          <w:lang w:eastAsia="en-GB"/>
        </w:rPr>
        <w:t xml:space="preserve">using </w:t>
      </w:r>
      <w:r w:rsidR="00A856C9">
        <w:rPr>
          <w:shd w:val="clear" w:color="auto" w:fill="FFFFFF"/>
          <w:lang w:eastAsia="en-GB"/>
        </w:rPr>
        <w:t>IdPs in the R&amp;E federations via an SP-IdP proxy. After describing policy work f</w:t>
      </w:r>
      <w:r w:rsidR="00ED689C">
        <w:rPr>
          <w:shd w:val="clear" w:color="auto" w:fill="FFFFFF"/>
          <w:lang w:eastAsia="en-GB"/>
        </w:rPr>
        <w:t xml:space="preserve">or HNSciCloud and for </w:t>
      </w:r>
      <w:r w:rsidR="00A856C9">
        <w:rPr>
          <w:shd w:val="clear" w:color="auto" w:fill="FFFFFF"/>
          <w:lang w:eastAsia="en-GB"/>
        </w:rPr>
        <w:t>the RCauth CA, we finally present our conclusions and future plans.</w:t>
      </w:r>
    </w:p>
    <w:p w14:paraId="2368C241" w14:textId="77777777" w:rsidR="00E71983" w:rsidRPr="006E1ECE" w:rsidRDefault="00E71983" w:rsidP="00164927">
      <w:pPr>
        <w:pStyle w:val="DocumentInfo"/>
        <w:rPr>
          <w:b/>
        </w:rPr>
      </w:pPr>
    </w:p>
    <w:p w14:paraId="4CCC5FDF" w14:textId="77777777" w:rsidR="00B02BF3" w:rsidRPr="006E1ECE" w:rsidRDefault="00B02BF3" w:rsidP="00570488">
      <w:pPr>
        <w:pStyle w:val="BodyText"/>
        <w:sectPr w:rsidR="00B02BF3" w:rsidRPr="006E1ECE" w:rsidSect="00DA0946">
          <w:headerReference w:type="default" r:id="rId13"/>
          <w:headerReference w:type="first" r:id="rId14"/>
          <w:footerReference w:type="first" r:id="rId15"/>
          <w:pgSz w:w="11906" w:h="16838" w:code="9"/>
          <w:pgMar w:top="1440" w:right="1021" w:bottom="1440" w:left="1021" w:header="1134" w:footer="709" w:gutter="0"/>
          <w:pgNumType w:fmt="lowerRoman"/>
          <w:cols w:space="708"/>
          <w:titlePg/>
          <w:docGrid w:linePitch="360"/>
        </w:sectPr>
      </w:pPr>
    </w:p>
    <w:p w14:paraId="42C6556B" w14:textId="77777777" w:rsidR="005921AB" w:rsidRPr="006E1ECE" w:rsidRDefault="005921AB" w:rsidP="00D2659E">
      <w:pPr>
        <w:pStyle w:val="Contents-Title"/>
        <w:tabs>
          <w:tab w:val="center" w:pos="4932"/>
        </w:tabs>
      </w:pPr>
      <w:r w:rsidRPr="006E1ECE">
        <w:lastRenderedPageBreak/>
        <w:t>Table of Contents</w:t>
      </w:r>
    </w:p>
    <w:p w14:paraId="2E614FE5" w14:textId="77777777" w:rsidR="00B83124" w:rsidRDefault="0060452D">
      <w:pPr>
        <w:pStyle w:val="TOC1"/>
        <w:rPr>
          <w:rFonts w:asciiTheme="minorHAnsi" w:eastAsiaTheme="minorEastAsia" w:hAnsiTheme="minorHAnsi" w:cstheme="minorBidi"/>
          <w:noProof/>
          <w:sz w:val="22"/>
          <w:szCs w:val="22"/>
          <w:lang w:eastAsia="en-GB"/>
        </w:rPr>
      </w:pPr>
      <w:r w:rsidRPr="006E1ECE">
        <w:fldChar w:fldCharType="begin"/>
      </w:r>
      <w:r w:rsidRPr="006E1ECE">
        <w:instrText xml:space="preserve"> TOC \o "1-3" \h \z \t "Heading 6,1,Heading 7,2,Heading 8,3" </w:instrText>
      </w:r>
      <w:r w:rsidRPr="006E1ECE">
        <w:fldChar w:fldCharType="separate"/>
      </w:r>
      <w:hyperlink w:anchor="_Toc481309871" w:history="1">
        <w:r w:rsidR="00B83124" w:rsidRPr="003F3D56">
          <w:rPr>
            <w:rStyle w:val="Hyperlink"/>
            <w:noProof/>
          </w:rPr>
          <w:t>Executive Summary</w:t>
        </w:r>
        <w:r w:rsidR="00B83124">
          <w:rPr>
            <w:noProof/>
            <w:webHidden/>
          </w:rPr>
          <w:tab/>
        </w:r>
        <w:r w:rsidR="00B83124">
          <w:rPr>
            <w:noProof/>
            <w:webHidden/>
          </w:rPr>
          <w:fldChar w:fldCharType="begin"/>
        </w:r>
        <w:r w:rsidR="00B83124">
          <w:rPr>
            <w:noProof/>
            <w:webHidden/>
          </w:rPr>
          <w:instrText xml:space="preserve"> PAGEREF _Toc481309871 \h </w:instrText>
        </w:r>
        <w:r w:rsidR="00B83124">
          <w:rPr>
            <w:noProof/>
            <w:webHidden/>
          </w:rPr>
        </w:r>
        <w:r w:rsidR="00B83124">
          <w:rPr>
            <w:noProof/>
            <w:webHidden/>
          </w:rPr>
          <w:fldChar w:fldCharType="separate"/>
        </w:r>
        <w:r w:rsidR="00DF4EA3">
          <w:rPr>
            <w:noProof/>
            <w:webHidden/>
          </w:rPr>
          <w:t>1</w:t>
        </w:r>
        <w:r w:rsidR="00B83124">
          <w:rPr>
            <w:noProof/>
            <w:webHidden/>
          </w:rPr>
          <w:fldChar w:fldCharType="end"/>
        </w:r>
      </w:hyperlink>
    </w:p>
    <w:p w14:paraId="6642CDEB" w14:textId="77777777" w:rsidR="00B83124" w:rsidRDefault="00B83124">
      <w:pPr>
        <w:pStyle w:val="TOC1"/>
        <w:rPr>
          <w:rFonts w:asciiTheme="minorHAnsi" w:eastAsiaTheme="minorEastAsia" w:hAnsiTheme="minorHAnsi" w:cstheme="minorBidi"/>
          <w:noProof/>
          <w:sz w:val="22"/>
          <w:szCs w:val="22"/>
          <w:lang w:eastAsia="en-GB"/>
        </w:rPr>
      </w:pPr>
      <w:hyperlink w:anchor="_Toc481309872" w:history="1">
        <w:r w:rsidRPr="003F3D56">
          <w:rPr>
            <w:rStyle w:val="Hyperlink"/>
            <w:noProof/>
          </w:rPr>
          <w:t>1</w:t>
        </w:r>
        <w:r>
          <w:rPr>
            <w:rFonts w:asciiTheme="minorHAnsi" w:eastAsiaTheme="minorEastAsia" w:hAnsiTheme="minorHAnsi" w:cstheme="minorBidi"/>
            <w:noProof/>
            <w:sz w:val="22"/>
            <w:szCs w:val="22"/>
            <w:lang w:eastAsia="en-GB"/>
          </w:rPr>
          <w:tab/>
        </w:r>
        <w:r w:rsidRPr="003F3D56">
          <w:rPr>
            <w:rStyle w:val="Hyperlink"/>
            <w:noProof/>
          </w:rPr>
          <w:t>Introduction</w:t>
        </w:r>
        <w:r>
          <w:rPr>
            <w:noProof/>
            <w:webHidden/>
          </w:rPr>
          <w:tab/>
        </w:r>
        <w:r>
          <w:rPr>
            <w:noProof/>
            <w:webHidden/>
          </w:rPr>
          <w:fldChar w:fldCharType="begin"/>
        </w:r>
        <w:r>
          <w:rPr>
            <w:noProof/>
            <w:webHidden/>
          </w:rPr>
          <w:instrText xml:space="preserve"> PAGEREF _Toc481309872 \h </w:instrText>
        </w:r>
        <w:r>
          <w:rPr>
            <w:noProof/>
            <w:webHidden/>
          </w:rPr>
        </w:r>
        <w:r>
          <w:rPr>
            <w:noProof/>
            <w:webHidden/>
          </w:rPr>
          <w:fldChar w:fldCharType="separate"/>
        </w:r>
        <w:r w:rsidR="00DF4EA3">
          <w:rPr>
            <w:noProof/>
            <w:webHidden/>
          </w:rPr>
          <w:t>3</w:t>
        </w:r>
        <w:r>
          <w:rPr>
            <w:noProof/>
            <w:webHidden/>
          </w:rPr>
          <w:fldChar w:fldCharType="end"/>
        </w:r>
      </w:hyperlink>
    </w:p>
    <w:p w14:paraId="2BE2A662" w14:textId="77777777" w:rsidR="00B83124" w:rsidRDefault="00B83124">
      <w:pPr>
        <w:pStyle w:val="TOC1"/>
        <w:rPr>
          <w:rFonts w:asciiTheme="minorHAnsi" w:eastAsiaTheme="minorEastAsia" w:hAnsiTheme="minorHAnsi" w:cstheme="minorBidi"/>
          <w:noProof/>
          <w:sz w:val="22"/>
          <w:szCs w:val="22"/>
          <w:lang w:eastAsia="en-GB"/>
        </w:rPr>
      </w:pPr>
      <w:hyperlink w:anchor="_Toc481309873" w:history="1">
        <w:r w:rsidRPr="003F3D56">
          <w:rPr>
            <w:rStyle w:val="Hyperlink"/>
            <w:noProof/>
          </w:rPr>
          <w:t>2</w:t>
        </w:r>
        <w:r>
          <w:rPr>
            <w:rFonts w:asciiTheme="minorHAnsi" w:eastAsiaTheme="minorEastAsia" w:hAnsiTheme="minorHAnsi" w:cstheme="minorBidi"/>
            <w:noProof/>
            <w:sz w:val="22"/>
            <w:szCs w:val="22"/>
            <w:lang w:eastAsia="en-GB"/>
          </w:rPr>
          <w:tab/>
        </w:r>
        <w:r w:rsidRPr="003F3D56">
          <w:rPr>
            <w:rStyle w:val="Hyperlink"/>
            <w:noProof/>
          </w:rPr>
          <w:t>Entities, groupings and scalable policies</w:t>
        </w:r>
        <w:r>
          <w:rPr>
            <w:noProof/>
            <w:webHidden/>
          </w:rPr>
          <w:tab/>
        </w:r>
        <w:r>
          <w:rPr>
            <w:noProof/>
            <w:webHidden/>
          </w:rPr>
          <w:fldChar w:fldCharType="begin"/>
        </w:r>
        <w:r>
          <w:rPr>
            <w:noProof/>
            <w:webHidden/>
          </w:rPr>
          <w:instrText xml:space="preserve"> PAGEREF _Toc481309873 \h </w:instrText>
        </w:r>
        <w:r>
          <w:rPr>
            <w:noProof/>
            <w:webHidden/>
          </w:rPr>
        </w:r>
        <w:r>
          <w:rPr>
            <w:noProof/>
            <w:webHidden/>
          </w:rPr>
          <w:fldChar w:fldCharType="separate"/>
        </w:r>
        <w:r w:rsidR="00DF4EA3">
          <w:rPr>
            <w:noProof/>
            <w:webHidden/>
          </w:rPr>
          <w:t>4</w:t>
        </w:r>
        <w:r>
          <w:rPr>
            <w:noProof/>
            <w:webHidden/>
          </w:rPr>
          <w:fldChar w:fldCharType="end"/>
        </w:r>
      </w:hyperlink>
    </w:p>
    <w:p w14:paraId="3115DAAA" w14:textId="77777777" w:rsidR="00B83124" w:rsidRDefault="00B83124">
      <w:pPr>
        <w:pStyle w:val="TOC2"/>
        <w:rPr>
          <w:rFonts w:asciiTheme="minorHAnsi" w:eastAsiaTheme="minorEastAsia" w:hAnsiTheme="minorHAnsi" w:cstheme="minorBidi"/>
          <w:noProof/>
          <w:sz w:val="22"/>
          <w:szCs w:val="22"/>
          <w:lang w:eastAsia="en-GB"/>
        </w:rPr>
      </w:pPr>
      <w:hyperlink w:anchor="_Toc481309874" w:history="1">
        <w:r w:rsidRPr="003F3D56">
          <w:rPr>
            <w:rStyle w:val="Hyperlink"/>
            <w:noProof/>
          </w:rPr>
          <w:t>2.1</w:t>
        </w:r>
        <w:r>
          <w:rPr>
            <w:rFonts w:asciiTheme="minorHAnsi" w:eastAsiaTheme="minorEastAsia" w:hAnsiTheme="minorHAnsi" w:cstheme="minorBidi"/>
            <w:noProof/>
            <w:sz w:val="22"/>
            <w:szCs w:val="22"/>
            <w:lang w:eastAsia="en-GB"/>
          </w:rPr>
          <w:tab/>
        </w:r>
        <w:r w:rsidRPr="003F3D56">
          <w:rPr>
            <w:rStyle w:val="Hyperlink"/>
            <w:noProof/>
            <w:shd w:val="clear" w:color="auto" w:fill="FFFFFF"/>
          </w:rPr>
          <w:t>Entity categories and attribute release challenges</w:t>
        </w:r>
        <w:r>
          <w:rPr>
            <w:noProof/>
            <w:webHidden/>
          </w:rPr>
          <w:tab/>
        </w:r>
        <w:r>
          <w:rPr>
            <w:noProof/>
            <w:webHidden/>
          </w:rPr>
          <w:fldChar w:fldCharType="begin"/>
        </w:r>
        <w:r>
          <w:rPr>
            <w:noProof/>
            <w:webHidden/>
          </w:rPr>
          <w:instrText xml:space="preserve"> PAGEREF _Toc481309874 \h </w:instrText>
        </w:r>
        <w:r>
          <w:rPr>
            <w:noProof/>
            <w:webHidden/>
          </w:rPr>
        </w:r>
        <w:r>
          <w:rPr>
            <w:noProof/>
            <w:webHidden/>
          </w:rPr>
          <w:fldChar w:fldCharType="separate"/>
        </w:r>
        <w:r w:rsidR="00DF4EA3">
          <w:rPr>
            <w:noProof/>
            <w:webHidden/>
          </w:rPr>
          <w:t>4</w:t>
        </w:r>
        <w:r>
          <w:rPr>
            <w:noProof/>
            <w:webHidden/>
          </w:rPr>
          <w:fldChar w:fldCharType="end"/>
        </w:r>
      </w:hyperlink>
    </w:p>
    <w:p w14:paraId="2E72762A" w14:textId="77777777" w:rsidR="00B83124" w:rsidRDefault="00B83124">
      <w:pPr>
        <w:pStyle w:val="TOC2"/>
        <w:rPr>
          <w:rFonts w:asciiTheme="minorHAnsi" w:eastAsiaTheme="minorEastAsia" w:hAnsiTheme="minorHAnsi" w:cstheme="minorBidi"/>
          <w:noProof/>
          <w:sz w:val="22"/>
          <w:szCs w:val="22"/>
          <w:lang w:eastAsia="en-GB"/>
        </w:rPr>
      </w:pPr>
      <w:hyperlink w:anchor="_Toc481309875" w:history="1">
        <w:r w:rsidRPr="003F3D56">
          <w:rPr>
            <w:rStyle w:val="Hyperlink"/>
            <w:noProof/>
          </w:rPr>
          <w:t>2.2</w:t>
        </w:r>
        <w:r>
          <w:rPr>
            <w:rFonts w:asciiTheme="minorHAnsi" w:eastAsiaTheme="minorEastAsia" w:hAnsiTheme="minorHAnsi" w:cstheme="minorBidi"/>
            <w:noProof/>
            <w:sz w:val="22"/>
            <w:szCs w:val="22"/>
            <w:lang w:eastAsia="en-GB"/>
          </w:rPr>
          <w:tab/>
        </w:r>
        <w:r w:rsidRPr="003F3D56">
          <w:rPr>
            <w:rStyle w:val="Hyperlink"/>
            <w:noProof/>
            <w:shd w:val="clear" w:color="auto" w:fill="FFFFFF"/>
          </w:rPr>
          <w:t>eduGAIN exploration tools</w:t>
        </w:r>
        <w:r>
          <w:rPr>
            <w:noProof/>
            <w:webHidden/>
          </w:rPr>
          <w:tab/>
        </w:r>
        <w:r>
          <w:rPr>
            <w:noProof/>
            <w:webHidden/>
          </w:rPr>
          <w:fldChar w:fldCharType="begin"/>
        </w:r>
        <w:r>
          <w:rPr>
            <w:noProof/>
            <w:webHidden/>
          </w:rPr>
          <w:instrText xml:space="preserve"> PAGEREF _Toc481309875 \h </w:instrText>
        </w:r>
        <w:r>
          <w:rPr>
            <w:noProof/>
            <w:webHidden/>
          </w:rPr>
        </w:r>
        <w:r>
          <w:rPr>
            <w:noProof/>
            <w:webHidden/>
          </w:rPr>
          <w:fldChar w:fldCharType="separate"/>
        </w:r>
        <w:r w:rsidR="00DF4EA3">
          <w:rPr>
            <w:noProof/>
            <w:webHidden/>
          </w:rPr>
          <w:t>4</w:t>
        </w:r>
        <w:r>
          <w:rPr>
            <w:noProof/>
            <w:webHidden/>
          </w:rPr>
          <w:fldChar w:fldCharType="end"/>
        </w:r>
      </w:hyperlink>
    </w:p>
    <w:p w14:paraId="782BEAE4" w14:textId="77777777" w:rsidR="00B83124" w:rsidRDefault="00B83124">
      <w:pPr>
        <w:pStyle w:val="TOC2"/>
        <w:rPr>
          <w:rFonts w:asciiTheme="minorHAnsi" w:eastAsiaTheme="minorEastAsia" w:hAnsiTheme="minorHAnsi" w:cstheme="minorBidi"/>
          <w:noProof/>
          <w:sz w:val="22"/>
          <w:szCs w:val="22"/>
          <w:lang w:eastAsia="en-GB"/>
        </w:rPr>
      </w:pPr>
      <w:hyperlink w:anchor="_Toc481309876" w:history="1">
        <w:r w:rsidRPr="003F3D56">
          <w:rPr>
            <w:rStyle w:val="Hyperlink"/>
            <w:noProof/>
          </w:rPr>
          <w:t>2.3</w:t>
        </w:r>
        <w:r>
          <w:rPr>
            <w:rFonts w:asciiTheme="minorHAnsi" w:eastAsiaTheme="minorEastAsia" w:hAnsiTheme="minorHAnsi" w:cstheme="minorBidi"/>
            <w:noProof/>
            <w:sz w:val="22"/>
            <w:szCs w:val="22"/>
            <w:lang w:eastAsia="en-GB"/>
          </w:rPr>
          <w:tab/>
        </w:r>
        <w:r w:rsidRPr="003F3D56">
          <w:rPr>
            <w:rStyle w:val="Hyperlink"/>
            <w:noProof/>
            <w:shd w:val="clear" w:color="auto" w:fill="FFFFFF"/>
          </w:rPr>
          <w:t>Statistics of entity category use in 2015</w:t>
        </w:r>
        <w:r>
          <w:rPr>
            <w:noProof/>
            <w:webHidden/>
          </w:rPr>
          <w:tab/>
        </w:r>
        <w:r>
          <w:rPr>
            <w:noProof/>
            <w:webHidden/>
          </w:rPr>
          <w:fldChar w:fldCharType="begin"/>
        </w:r>
        <w:r>
          <w:rPr>
            <w:noProof/>
            <w:webHidden/>
          </w:rPr>
          <w:instrText xml:space="preserve"> PAGEREF _Toc481309876 \h </w:instrText>
        </w:r>
        <w:r>
          <w:rPr>
            <w:noProof/>
            <w:webHidden/>
          </w:rPr>
        </w:r>
        <w:r>
          <w:rPr>
            <w:noProof/>
            <w:webHidden/>
          </w:rPr>
          <w:fldChar w:fldCharType="separate"/>
        </w:r>
        <w:r w:rsidR="00DF4EA3">
          <w:rPr>
            <w:noProof/>
            <w:webHidden/>
          </w:rPr>
          <w:t>5</w:t>
        </w:r>
        <w:r>
          <w:rPr>
            <w:noProof/>
            <w:webHidden/>
          </w:rPr>
          <w:fldChar w:fldCharType="end"/>
        </w:r>
      </w:hyperlink>
    </w:p>
    <w:p w14:paraId="47DF3187" w14:textId="77777777" w:rsidR="00B83124" w:rsidRDefault="00B83124">
      <w:pPr>
        <w:pStyle w:val="TOC2"/>
        <w:rPr>
          <w:rFonts w:asciiTheme="minorHAnsi" w:eastAsiaTheme="minorEastAsia" w:hAnsiTheme="minorHAnsi" w:cstheme="minorBidi"/>
          <w:noProof/>
          <w:sz w:val="22"/>
          <w:szCs w:val="22"/>
          <w:lang w:eastAsia="en-GB"/>
        </w:rPr>
      </w:pPr>
      <w:hyperlink w:anchor="_Toc481309877" w:history="1">
        <w:r w:rsidRPr="003F3D56">
          <w:rPr>
            <w:rStyle w:val="Hyperlink"/>
            <w:noProof/>
          </w:rPr>
          <w:t>2.4</w:t>
        </w:r>
        <w:r>
          <w:rPr>
            <w:rFonts w:asciiTheme="minorHAnsi" w:eastAsiaTheme="minorEastAsia" w:hAnsiTheme="minorHAnsi" w:cstheme="minorBidi"/>
            <w:noProof/>
            <w:sz w:val="22"/>
            <w:szCs w:val="22"/>
            <w:lang w:eastAsia="en-GB"/>
          </w:rPr>
          <w:tab/>
        </w:r>
        <w:r w:rsidRPr="003F3D56">
          <w:rPr>
            <w:rStyle w:val="Hyperlink"/>
            <w:noProof/>
            <w:shd w:val="clear" w:color="auto" w:fill="FFFFFF"/>
          </w:rPr>
          <w:t>The Federation Éducation-Recherche experience (FR)</w:t>
        </w:r>
        <w:r>
          <w:rPr>
            <w:noProof/>
            <w:webHidden/>
          </w:rPr>
          <w:tab/>
        </w:r>
        <w:r>
          <w:rPr>
            <w:noProof/>
            <w:webHidden/>
          </w:rPr>
          <w:fldChar w:fldCharType="begin"/>
        </w:r>
        <w:r>
          <w:rPr>
            <w:noProof/>
            <w:webHidden/>
          </w:rPr>
          <w:instrText xml:space="preserve"> PAGEREF _Toc481309877 \h </w:instrText>
        </w:r>
        <w:r>
          <w:rPr>
            <w:noProof/>
            <w:webHidden/>
          </w:rPr>
        </w:r>
        <w:r>
          <w:rPr>
            <w:noProof/>
            <w:webHidden/>
          </w:rPr>
          <w:fldChar w:fldCharType="separate"/>
        </w:r>
        <w:r w:rsidR="00DF4EA3">
          <w:rPr>
            <w:noProof/>
            <w:webHidden/>
          </w:rPr>
          <w:t>6</w:t>
        </w:r>
        <w:r>
          <w:rPr>
            <w:noProof/>
            <w:webHidden/>
          </w:rPr>
          <w:fldChar w:fldCharType="end"/>
        </w:r>
      </w:hyperlink>
    </w:p>
    <w:p w14:paraId="587BD5E4" w14:textId="77777777" w:rsidR="00B83124" w:rsidRDefault="00B83124">
      <w:pPr>
        <w:pStyle w:val="TOC2"/>
        <w:rPr>
          <w:rFonts w:asciiTheme="minorHAnsi" w:eastAsiaTheme="minorEastAsia" w:hAnsiTheme="minorHAnsi" w:cstheme="minorBidi"/>
          <w:noProof/>
          <w:sz w:val="22"/>
          <w:szCs w:val="22"/>
          <w:lang w:eastAsia="en-GB"/>
        </w:rPr>
      </w:pPr>
      <w:hyperlink w:anchor="_Toc481309878" w:history="1">
        <w:r w:rsidRPr="003F3D56">
          <w:rPr>
            <w:rStyle w:val="Hyperlink"/>
            <w:noProof/>
          </w:rPr>
          <w:t>2.5</w:t>
        </w:r>
        <w:r>
          <w:rPr>
            <w:rFonts w:asciiTheme="minorHAnsi" w:eastAsiaTheme="minorEastAsia" w:hAnsiTheme="minorHAnsi" w:cstheme="minorBidi"/>
            <w:noProof/>
            <w:sz w:val="22"/>
            <w:szCs w:val="22"/>
            <w:lang w:eastAsia="en-GB"/>
          </w:rPr>
          <w:tab/>
        </w:r>
        <w:r w:rsidRPr="003F3D56">
          <w:rPr>
            <w:rStyle w:val="Hyperlink"/>
            <w:noProof/>
            <w:shd w:val="clear" w:color="auto" w:fill="FFFFFF"/>
          </w:rPr>
          <w:t>The DFN-AAI Experience (DE)</w:t>
        </w:r>
        <w:r>
          <w:rPr>
            <w:noProof/>
            <w:webHidden/>
          </w:rPr>
          <w:tab/>
        </w:r>
        <w:r>
          <w:rPr>
            <w:noProof/>
            <w:webHidden/>
          </w:rPr>
          <w:fldChar w:fldCharType="begin"/>
        </w:r>
        <w:r>
          <w:rPr>
            <w:noProof/>
            <w:webHidden/>
          </w:rPr>
          <w:instrText xml:space="preserve"> PAGEREF _Toc481309878 \h </w:instrText>
        </w:r>
        <w:r>
          <w:rPr>
            <w:noProof/>
            <w:webHidden/>
          </w:rPr>
        </w:r>
        <w:r>
          <w:rPr>
            <w:noProof/>
            <w:webHidden/>
          </w:rPr>
          <w:fldChar w:fldCharType="separate"/>
        </w:r>
        <w:r w:rsidR="00DF4EA3">
          <w:rPr>
            <w:noProof/>
            <w:webHidden/>
          </w:rPr>
          <w:t>6</w:t>
        </w:r>
        <w:r>
          <w:rPr>
            <w:noProof/>
            <w:webHidden/>
          </w:rPr>
          <w:fldChar w:fldCharType="end"/>
        </w:r>
      </w:hyperlink>
    </w:p>
    <w:p w14:paraId="21C98178" w14:textId="77777777" w:rsidR="00B83124" w:rsidRDefault="00B83124">
      <w:pPr>
        <w:pStyle w:val="TOC2"/>
        <w:rPr>
          <w:rFonts w:asciiTheme="minorHAnsi" w:eastAsiaTheme="minorEastAsia" w:hAnsiTheme="minorHAnsi" w:cstheme="minorBidi"/>
          <w:noProof/>
          <w:sz w:val="22"/>
          <w:szCs w:val="22"/>
          <w:lang w:eastAsia="en-GB"/>
        </w:rPr>
      </w:pPr>
      <w:hyperlink w:anchor="_Toc481309879" w:history="1">
        <w:r w:rsidRPr="003F3D56">
          <w:rPr>
            <w:rStyle w:val="Hyperlink"/>
            <w:noProof/>
          </w:rPr>
          <w:t>2.6</w:t>
        </w:r>
        <w:r>
          <w:rPr>
            <w:rFonts w:asciiTheme="minorHAnsi" w:eastAsiaTheme="minorEastAsia" w:hAnsiTheme="minorHAnsi" w:cstheme="minorBidi"/>
            <w:noProof/>
            <w:sz w:val="22"/>
            <w:szCs w:val="22"/>
            <w:lang w:eastAsia="en-GB"/>
          </w:rPr>
          <w:tab/>
        </w:r>
        <w:r w:rsidRPr="003F3D56">
          <w:rPr>
            <w:rStyle w:val="Hyperlink"/>
            <w:noProof/>
            <w:shd w:val="clear" w:color="auto" w:fill="FFFFFF"/>
          </w:rPr>
          <w:t>The Greek Federation experience (GR)</w:t>
        </w:r>
        <w:r>
          <w:rPr>
            <w:noProof/>
            <w:webHidden/>
          </w:rPr>
          <w:tab/>
        </w:r>
        <w:r>
          <w:rPr>
            <w:noProof/>
            <w:webHidden/>
          </w:rPr>
          <w:fldChar w:fldCharType="begin"/>
        </w:r>
        <w:r>
          <w:rPr>
            <w:noProof/>
            <w:webHidden/>
          </w:rPr>
          <w:instrText xml:space="preserve"> PAGEREF _Toc481309879 \h </w:instrText>
        </w:r>
        <w:r>
          <w:rPr>
            <w:noProof/>
            <w:webHidden/>
          </w:rPr>
        </w:r>
        <w:r>
          <w:rPr>
            <w:noProof/>
            <w:webHidden/>
          </w:rPr>
          <w:fldChar w:fldCharType="separate"/>
        </w:r>
        <w:r w:rsidR="00DF4EA3">
          <w:rPr>
            <w:noProof/>
            <w:webHidden/>
          </w:rPr>
          <w:t>6</w:t>
        </w:r>
        <w:r>
          <w:rPr>
            <w:noProof/>
            <w:webHidden/>
          </w:rPr>
          <w:fldChar w:fldCharType="end"/>
        </w:r>
      </w:hyperlink>
    </w:p>
    <w:p w14:paraId="4A7892D0" w14:textId="77777777" w:rsidR="00B83124" w:rsidRDefault="00B83124">
      <w:pPr>
        <w:pStyle w:val="TOC2"/>
        <w:rPr>
          <w:rFonts w:asciiTheme="minorHAnsi" w:eastAsiaTheme="minorEastAsia" w:hAnsiTheme="minorHAnsi" w:cstheme="minorBidi"/>
          <w:noProof/>
          <w:sz w:val="22"/>
          <w:szCs w:val="22"/>
          <w:lang w:eastAsia="en-GB"/>
        </w:rPr>
      </w:pPr>
      <w:hyperlink w:anchor="_Toc481309880" w:history="1">
        <w:r w:rsidRPr="003F3D56">
          <w:rPr>
            <w:rStyle w:val="Hyperlink"/>
            <w:noProof/>
          </w:rPr>
          <w:t>2.7</w:t>
        </w:r>
        <w:r>
          <w:rPr>
            <w:rFonts w:asciiTheme="minorHAnsi" w:eastAsiaTheme="minorEastAsia" w:hAnsiTheme="minorHAnsi" w:cstheme="minorBidi"/>
            <w:noProof/>
            <w:sz w:val="22"/>
            <w:szCs w:val="22"/>
            <w:lang w:eastAsia="en-GB"/>
          </w:rPr>
          <w:tab/>
        </w:r>
        <w:r w:rsidRPr="003F3D56">
          <w:rPr>
            <w:rStyle w:val="Hyperlink"/>
            <w:noProof/>
            <w:shd w:val="clear" w:color="auto" w:fill="FFFFFF"/>
          </w:rPr>
          <w:t>The issue with attribute values</w:t>
        </w:r>
        <w:r>
          <w:rPr>
            <w:noProof/>
            <w:webHidden/>
          </w:rPr>
          <w:tab/>
        </w:r>
        <w:r>
          <w:rPr>
            <w:noProof/>
            <w:webHidden/>
          </w:rPr>
          <w:fldChar w:fldCharType="begin"/>
        </w:r>
        <w:r>
          <w:rPr>
            <w:noProof/>
            <w:webHidden/>
          </w:rPr>
          <w:instrText xml:space="preserve"> PAGEREF _Toc481309880 \h </w:instrText>
        </w:r>
        <w:r>
          <w:rPr>
            <w:noProof/>
            <w:webHidden/>
          </w:rPr>
        </w:r>
        <w:r>
          <w:rPr>
            <w:noProof/>
            <w:webHidden/>
          </w:rPr>
          <w:fldChar w:fldCharType="separate"/>
        </w:r>
        <w:r w:rsidR="00DF4EA3">
          <w:rPr>
            <w:noProof/>
            <w:webHidden/>
          </w:rPr>
          <w:t>7</w:t>
        </w:r>
        <w:r>
          <w:rPr>
            <w:noProof/>
            <w:webHidden/>
          </w:rPr>
          <w:fldChar w:fldCharType="end"/>
        </w:r>
      </w:hyperlink>
    </w:p>
    <w:p w14:paraId="0EA51493" w14:textId="77777777" w:rsidR="00B83124" w:rsidRDefault="00B83124">
      <w:pPr>
        <w:pStyle w:val="TOC2"/>
        <w:rPr>
          <w:rFonts w:asciiTheme="minorHAnsi" w:eastAsiaTheme="minorEastAsia" w:hAnsiTheme="minorHAnsi" w:cstheme="minorBidi"/>
          <w:noProof/>
          <w:sz w:val="22"/>
          <w:szCs w:val="22"/>
          <w:lang w:eastAsia="en-GB"/>
        </w:rPr>
      </w:pPr>
      <w:hyperlink w:anchor="_Toc481309881" w:history="1">
        <w:r w:rsidRPr="003F3D56">
          <w:rPr>
            <w:rStyle w:val="Hyperlink"/>
            <w:noProof/>
          </w:rPr>
          <w:t>2.8</w:t>
        </w:r>
        <w:r>
          <w:rPr>
            <w:rFonts w:asciiTheme="minorHAnsi" w:eastAsiaTheme="minorEastAsia" w:hAnsiTheme="minorHAnsi" w:cstheme="minorBidi"/>
            <w:noProof/>
            <w:sz w:val="22"/>
            <w:szCs w:val="22"/>
            <w:lang w:eastAsia="en-GB"/>
          </w:rPr>
          <w:tab/>
        </w:r>
        <w:r w:rsidRPr="003F3D56">
          <w:rPr>
            <w:rStyle w:val="Hyperlink"/>
            <w:noProof/>
            <w:shd w:val="clear" w:color="auto" w:fill="FFFFFF"/>
          </w:rPr>
          <w:t>Entity categories - conclusion</w:t>
        </w:r>
        <w:r>
          <w:rPr>
            <w:noProof/>
            <w:webHidden/>
          </w:rPr>
          <w:tab/>
        </w:r>
        <w:r>
          <w:rPr>
            <w:noProof/>
            <w:webHidden/>
          </w:rPr>
          <w:fldChar w:fldCharType="begin"/>
        </w:r>
        <w:r>
          <w:rPr>
            <w:noProof/>
            <w:webHidden/>
          </w:rPr>
          <w:instrText xml:space="preserve"> PAGEREF _Toc481309881 \h </w:instrText>
        </w:r>
        <w:r>
          <w:rPr>
            <w:noProof/>
            <w:webHidden/>
          </w:rPr>
        </w:r>
        <w:r>
          <w:rPr>
            <w:noProof/>
            <w:webHidden/>
          </w:rPr>
          <w:fldChar w:fldCharType="separate"/>
        </w:r>
        <w:r w:rsidR="00DF4EA3">
          <w:rPr>
            <w:noProof/>
            <w:webHidden/>
          </w:rPr>
          <w:t>7</w:t>
        </w:r>
        <w:r>
          <w:rPr>
            <w:noProof/>
            <w:webHidden/>
          </w:rPr>
          <w:fldChar w:fldCharType="end"/>
        </w:r>
      </w:hyperlink>
    </w:p>
    <w:p w14:paraId="6E130B2A" w14:textId="77777777" w:rsidR="00B83124" w:rsidRDefault="00B83124">
      <w:pPr>
        <w:pStyle w:val="TOC2"/>
        <w:rPr>
          <w:rFonts w:asciiTheme="minorHAnsi" w:eastAsiaTheme="minorEastAsia" w:hAnsiTheme="minorHAnsi" w:cstheme="minorBidi"/>
          <w:noProof/>
          <w:sz w:val="22"/>
          <w:szCs w:val="22"/>
          <w:lang w:eastAsia="en-GB"/>
        </w:rPr>
      </w:pPr>
      <w:hyperlink w:anchor="_Toc481309882" w:history="1">
        <w:r w:rsidRPr="003F3D56">
          <w:rPr>
            <w:rStyle w:val="Hyperlink"/>
            <w:noProof/>
          </w:rPr>
          <w:t>2.9</w:t>
        </w:r>
        <w:r>
          <w:rPr>
            <w:rFonts w:asciiTheme="minorHAnsi" w:eastAsiaTheme="minorEastAsia" w:hAnsiTheme="minorHAnsi" w:cstheme="minorBidi"/>
            <w:noProof/>
            <w:sz w:val="22"/>
            <w:szCs w:val="22"/>
            <w:lang w:eastAsia="en-GB"/>
          </w:rPr>
          <w:tab/>
        </w:r>
        <w:r w:rsidRPr="003F3D56">
          <w:rPr>
            <w:rStyle w:val="Hyperlink"/>
            <w:noProof/>
          </w:rPr>
          <w:t>Security Incident Response Trust Framework (Sirtfi)</w:t>
        </w:r>
        <w:r>
          <w:rPr>
            <w:noProof/>
            <w:webHidden/>
          </w:rPr>
          <w:tab/>
        </w:r>
        <w:r>
          <w:rPr>
            <w:noProof/>
            <w:webHidden/>
          </w:rPr>
          <w:fldChar w:fldCharType="begin"/>
        </w:r>
        <w:r>
          <w:rPr>
            <w:noProof/>
            <w:webHidden/>
          </w:rPr>
          <w:instrText xml:space="preserve"> PAGEREF _Toc481309882 \h </w:instrText>
        </w:r>
        <w:r>
          <w:rPr>
            <w:noProof/>
            <w:webHidden/>
          </w:rPr>
        </w:r>
        <w:r>
          <w:rPr>
            <w:noProof/>
            <w:webHidden/>
          </w:rPr>
          <w:fldChar w:fldCharType="separate"/>
        </w:r>
        <w:r w:rsidR="00DF4EA3">
          <w:rPr>
            <w:noProof/>
            <w:webHidden/>
          </w:rPr>
          <w:t>7</w:t>
        </w:r>
        <w:r>
          <w:rPr>
            <w:noProof/>
            <w:webHidden/>
          </w:rPr>
          <w:fldChar w:fldCharType="end"/>
        </w:r>
      </w:hyperlink>
    </w:p>
    <w:p w14:paraId="6BA03A33" w14:textId="77777777" w:rsidR="00B83124" w:rsidRDefault="00B83124">
      <w:pPr>
        <w:pStyle w:val="TOC1"/>
        <w:rPr>
          <w:rFonts w:asciiTheme="minorHAnsi" w:eastAsiaTheme="minorEastAsia" w:hAnsiTheme="minorHAnsi" w:cstheme="minorBidi"/>
          <w:noProof/>
          <w:sz w:val="22"/>
          <w:szCs w:val="22"/>
          <w:lang w:eastAsia="en-GB"/>
        </w:rPr>
      </w:pPr>
      <w:hyperlink w:anchor="_Toc481309883" w:history="1">
        <w:r w:rsidRPr="003F3D56">
          <w:rPr>
            <w:rStyle w:val="Hyperlink"/>
            <w:noProof/>
          </w:rPr>
          <w:t>3</w:t>
        </w:r>
        <w:r>
          <w:rPr>
            <w:rFonts w:asciiTheme="minorHAnsi" w:eastAsiaTheme="minorEastAsia" w:hAnsiTheme="minorHAnsi" w:cstheme="minorBidi"/>
            <w:noProof/>
            <w:sz w:val="22"/>
            <w:szCs w:val="22"/>
            <w:lang w:eastAsia="en-GB"/>
          </w:rPr>
          <w:tab/>
        </w:r>
        <w:r w:rsidRPr="003F3D56">
          <w:rPr>
            <w:rStyle w:val="Hyperlink"/>
            <w:noProof/>
          </w:rPr>
          <w:t>Scalable Negotiator for a Community Trust Framework in Federated Infrastructures (Snctfi)</w:t>
        </w:r>
        <w:r>
          <w:rPr>
            <w:noProof/>
            <w:webHidden/>
          </w:rPr>
          <w:tab/>
        </w:r>
        <w:r>
          <w:rPr>
            <w:noProof/>
            <w:webHidden/>
          </w:rPr>
          <w:fldChar w:fldCharType="begin"/>
        </w:r>
        <w:r>
          <w:rPr>
            <w:noProof/>
            <w:webHidden/>
          </w:rPr>
          <w:instrText xml:space="preserve"> PAGEREF _Toc481309883 \h </w:instrText>
        </w:r>
        <w:r>
          <w:rPr>
            <w:noProof/>
            <w:webHidden/>
          </w:rPr>
        </w:r>
        <w:r>
          <w:rPr>
            <w:noProof/>
            <w:webHidden/>
          </w:rPr>
          <w:fldChar w:fldCharType="separate"/>
        </w:r>
        <w:r w:rsidR="00DF4EA3">
          <w:rPr>
            <w:noProof/>
            <w:webHidden/>
          </w:rPr>
          <w:t>8</w:t>
        </w:r>
        <w:r>
          <w:rPr>
            <w:noProof/>
            <w:webHidden/>
          </w:rPr>
          <w:fldChar w:fldCharType="end"/>
        </w:r>
      </w:hyperlink>
    </w:p>
    <w:p w14:paraId="7CE59E99" w14:textId="77777777" w:rsidR="00B83124" w:rsidRDefault="00B83124">
      <w:pPr>
        <w:pStyle w:val="TOC1"/>
        <w:rPr>
          <w:rFonts w:asciiTheme="minorHAnsi" w:eastAsiaTheme="minorEastAsia" w:hAnsiTheme="minorHAnsi" w:cstheme="minorBidi"/>
          <w:noProof/>
          <w:sz w:val="22"/>
          <w:szCs w:val="22"/>
          <w:lang w:eastAsia="en-GB"/>
        </w:rPr>
      </w:pPr>
      <w:hyperlink w:anchor="_Toc481309884" w:history="1">
        <w:r w:rsidRPr="003F3D56">
          <w:rPr>
            <w:rStyle w:val="Hyperlink"/>
            <w:noProof/>
          </w:rPr>
          <w:t>4</w:t>
        </w:r>
        <w:r>
          <w:rPr>
            <w:rFonts w:asciiTheme="minorHAnsi" w:eastAsiaTheme="minorEastAsia" w:hAnsiTheme="minorHAnsi" w:cstheme="minorBidi"/>
            <w:noProof/>
            <w:sz w:val="22"/>
            <w:szCs w:val="22"/>
            <w:lang w:eastAsia="en-GB"/>
          </w:rPr>
          <w:tab/>
        </w:r>
        <w:r w:rsidRPr="003F3D56">
          <w:rPr>
            <w:rStyle w:val="Hyperlink"/>
            <w:noProof/>
          </w:rPr>
          <w:t>Other policy work in NA3.4</w:t>
        </w:r>
        <w:r>
          <w:rPr>
            <w:noProof/>
            <w:webHidden/>
          </w:rPr>
          <w:tab/>
        </w:r>
        <w:r>
          <w:rPr>
            <w:noProof/>
            <w:webHidden/>
          </w:rPr>
          <w:fldChar w:fldCharType="begin"/>
        </w:r>
        <w:r>
          <w:rPr>
            <w:noProof/>
            <w:webHidden/>
          </w:rPr>
          <w:instrText xml:space="preserve"> PAGEREF _Toc481309884 \h </w:instrText>
        </w:r>
        <w:r>
          <w:rPr>
            <w:noProof/>
            <w:webHidden/>
          </w:rPr>
        </w:r>
        <w:r>
          <w:rPr>
            <w:noProof/>
            <w:webHidden/>
          </w:rPr>
          <w:fldChar w:fldCharType="separate"/>
        </w:r>
        <w:r w:rsidR="00DF4EA3">
          <w:rPr>
            <w:noProof/>
            <w:webHidden/>
          </w:rPr>
          <w:t>10</w:t>
        </w:r>
        <w:r>
          <w:rPr>
            <w:noProof/>
            <w:webHidden/>
          </w:rPr>
          <w:fldChar w:fldCharType="end"/>
        </w:r>
      </w:hyperlink>
    </w:p>
    <w:p w14:paraId="10025F54" w14:textId="77777777" w:rsidR="00B83124" w:rsidRDefault="00B83124">
      <w:pPr>
        <w:pStyle w:val="TOC2"/>
        <w:rPr>
          <w:rFonts w:asciiTheme="minorHAnsi" w:eastAsiaTheme="minorEastAsia" w:hAnsiTheme="minorHAnsi" w:cstheme="minorBidi"/>
          <w:noProof/>
          <w:sz w:val="22"/>
          <w:szCs w:val="22"/>
          <w:lang w:eastAsia="en-GB"/>
        </w:rPr>
      </w:pPr>
      <w:hyperlink w:anchor="_Toc481309885" w:history="1">
        <w:r w:rsidRPr="003F3D56">
          <w:rPr>
            <w:rStyle w:val="Hyperlink"/>
            <w:noProof/>
            <w:lang w:eastAsia="en-GB"/>
          </w:rPr>
          <w:t>4.1</w:t>
        </w:r>
        <w:r>
          <w:rPr>
            <w:rFonts w:asciiTheme="minorHAnsi" w:eastAsiaTheme="minorEastAsia" w:hAnsiTheme="minorHAnsi" w:cstheme="minorBidi"/>
            <w:noProof/>
            <w:sz w:val="22"/>
            <w:szCs w:val="22"/>
            <w:lang w:eastAsia="en-GB"/>
          </w:rPr>
          <w:tab/>
        </w:r>
        <w:r w:rsidRPr="003F3D56">
          <w:rPr>
            <w:rStyle w:val="Hyperlink"/>
            <w:noProof/>
            <w:lang w:eastAsia="en-GB"/>
          </w:rPr>
          <w:t>Policy challenges for HNSciCloud</w:t>
        </w:r>
        <w:r>
          <w:rPr>
            <w:noProof/>
            <w:webHidden/>
          </w:rPr>
          <w:tab/>
        </w:r>
        <w:r>
          <w:rPr>
            <w:noProof/>
            <w:webHidden/>
          </w:rPr>
          <w:fldChar w:fldCharType="begin"/>
        </w:r>
        <w:r>
          <w:rPr>
            <w:noProof/>
            <w:webHidden/>
          </w:rPr>
          <w:instrText xml:space="preserve"> PAGEREF _Toc481309885 \h </w:instrText>
        </w:r>
        <w:r>
          <w:rPr>
            <w:noProof/>
            <w:webHidden/>
          </w:rPr>
        </w:r>
        <w:r>
          <w:rPr>
            <w:noProof/>
            <w:webHidden/>
          </w:rPr>
          <w:fldChar w:fldCharType="separate"/>
        </w:r>
        <w:r w:rsidR="00DF4EA3">
          <w:rPr>
            <w:noProof/>
            <w:webHidden/>
          </w:rPr>
          <w:t>11</w:t>
        </w:r>
        <w:r>
          <w:rPr>
            <w:noProof/>
            <w:webHidden/>
          </w:rPr>
          <w:fldChar w:fldCharType="end"/>
        </w:r>
      </w:hyperlink>
    </w:p>
    <w:p w14:paraId="460FC3DA" w14:textId="77777777" w:rsidR="00B83124" w:rsidRDefault="00B83124">
      <w:pPr>
        <w:pStyle w:val="TOC2"/>
        <w:rPr>
          <w:rFonts w:asciiTheme="minorHAnsi" w:eastAsiaTheme="minorEastAsia" w:hAnsiTheme="minorHAnsi" w:cstheme="minorBidi"/>
          <w:noProof/>
          <w:sz w:val="22"/>
          <w:szCs w:val="22"/>
          <w:lang w:eastAsia="en-GB"/>
        </w:rPr>
      </w:pPr>
      <w:hyperlink w:anchor="_Toc481309886" w:history="1">
        <w:r w:rsidRPr="003F3D56">
          <w:rPr>
            <w:rStyle w:val="Hyperlink"/>
            <w:noProof/>
          </w:rPr>
          <w:t>4.2</w:t>
        </w:r>
        <w:r>
          <w:rPr>
            <w:rFonts w:asciiTheme="minorHAnsi" w:eastAsiaTheme="minorEastAsia" w:hAnsiTheme="minorHAnsi" w:cstheme="minorBidi"/>
            <w:noProof/>
            <w:sz w:val="22"/>
            <w:szCs w:val="22"/>
            <w:lang w:eastAsia="en-GB"/>
          </w:rPr>
          <w:tab/>
        </w:r>
        <w:r w:rsidRPr="003F3D56">
          <w:rPr>
            <w:rStyle w:val="Hyperlink"/>
            <w:noProof/>
          </w:rPr>
          <w:t>Proxying federated identity towards the Infrastructures through RCauth</w:t>
        </w:r>
        <w:r>
          <w:rPr>
            <w:noProof/>
            <w:webHidden/>
          </w:rPr>
          <w:tab/>
        </w:r>
        <w:r>
          <w:rPr>
            <w:noProof/>
            <w:webHidden/>
          </w:rPr>
          <w:fldChar w:fldCharType="begin"/>
        </w:r>
        <w:r>
          <w:rPr>
            <w:noProof/>
            <w:webHidden/>
          </w:rPr>
          <w:instrText xml:space="preserve"> PAGEREF _Toc481309886 \h </w:instrText>
        </w:r>
        <w:r>
          <w:rPr>
            <w:noProof/>
            <w:webHidden/>
          </w:rPr>
        </w:r>
        <w:r>
          <w:rPr>
            <w:noProof/>
            <w:webHidden/>
          </w:rPr>
          <w:fldChar w:fldCharType="separate"/>
        </w:r>
        <w:r w:rsidR="00DF4EA3">
          <w:rPr>
            <w:noProof/>
            <w:webHidden/>
          </w:rPr>
          <w:t>11</w:t>
        </w:r>
        <w:r>
          <w:rPr>
            <w:noProof/>
            <w:webHidden/>
          </w:rPr>
          <w:fldChar w:fldCharType="end"/>
        </w:r>
      </w:hyperlink>
    </w:p>
    <w:p w14:paraId="65D94DB9" w14:textId="77777777" w:rsidR="00B83124" w:rsidRDefault="00B83124">
      <w:pPr>
        <w:pStyle w:val="TOC1"/>
        <w:rPr>
          <w:rFonts w:asciiTheme="minorHAnsi" w:eastAsiaTheme="minorEastAsia" w:hAnsiTheme="minorHAnsi" w:cstheme="minorBidi"/>
          <w:noProof/>
          <w:sz w:val="22"/>
          <w:szCs w:val="22"/>
          <w:lang w:eastAsia="en-GB"/>
        </w:rPr>
      </w:pPr>
      <w:hyperlink w:anchor="_Toc481309887" w:history="1">
        <w:r w:rsidRPr="003F3D56">
          <w:rPr>
            <w:rStyle w:val="Hyperlink"/>
            <w:noProof/>
          </w:rPr>
          <w:t>5</w:t>
        </w:r>
        <w:r>
          <w:rPr>
            <w:rFonts w:asciiTheme="minorHAnsi" w:eastAsiaTheme="minorEastAsia" w:hAnsiTheme="minorHAnsi" w:cstheme="minorBidi"/>
            <w:noProof/>
            <w:sz w:val="22"/>
            <w:szCs w:val="22"/>
            <w:lang w:eastAsia="en-GB"/>
          </w:rPr>
          <w:tab/>
        </w:r>
        <w:r w:rsidRPr="003F3D56">
          <w:rPr>
            <w:rStyle w:val="Hyperlink"/>
            <w:noProof/>
          </w:rPr>
          <w:t>Conclusions and future plans</w:t>
        </w:r>
        <w:r>
          <w:rPr>
            <w:noProof/>
            <w:webHidden/>
          </w:rPr>
          <w:tab/>
        </w:r>
        <w:r>
          <w:rPr>
            <w:noProof/>
            <w:webHidden/>
          </w:rPr>
          <w:fldChar w:fldCharType="begin"/>
        </w:r>
        <w:r>
          <w:rPr>
            <w:noProof/>
            <w:webHidden/>
          </w:rPr>
          <w:instrText xml:space="preserve"> PAGEREF _Toc481309887 \h </w:instrText>
        </w:r>
        <w:r>
          <w:rPr>
            <w:noProof/>
            <w:webHidden/>
          </w:rPr>
        </w:r>
        <w:r>
          <w:rPr>
            <w:noProof/>
            <w:webHidden/>
          </w:rPr>
          <w:fldChar w:fldCharType="separate"/>
        </w:r>
        <w:r w:rsidR="00DF4EA3">
          <w:rPr>
            <w:noProof/>
            <w:webHidden/>
          </w:rPr>
          <w:t>14</w:t>
        </w:r>
        <w:r>
          <w:rPr>
            <w:noProof/>
            <w:webHidden/>
          </w:rPr>
          <w:fldChar w:fldCharType="end"/>
        </w:r>
      </w:hyperlink>
    </w:p>
    <w:p w14:paraId="5C878FA4" w14:textId="77777777" w:rsidR="00B83124" w:rsidRDefault="00B83124">
      <w:pPr>
        <w:pStyle w:val="TOC1"/>
        <w:rPr>
          <w:rFonts w:asciiTheme="minorHAnsi" w:eastAsiaTheme="minorEastAsia" w:hAnsiTheme="minorHAnsi" w:cstheme="minorBidi"/>
          <w:noProof/>
          <w:sz w:val="22"/>
          <w:szCs w:val="22"/>
          <w:lang w:eastAsia="en-GB"/>
        </w:rPr>
      </w:pPr>
      <w:hyperlink w:anchor="_Toc481309888" w:history="1">
        <w:r w:rsidRPr="003F3D56">
          <w:rPr>
            <w:rStyle w:val="Hyperlink"/>
            <w:noProof/>
          </w:rPr>
          <w:t>Appendix A</w:t>
        </w:r>
        <w:r>
          <w:rPr>
            <w:rFonts w:asciiTheme="minorHAnsi" w:eastAsiaTheme="minorEastAsia" w:hAnsiTheme="minorHAnsi" w:cstheme="minorBidi"/>
            <w:noProof/>
            <w:sz w:val="22"/>
            <w:szCs w:val="22"/>
            <w:lang w:eastAsia="en-GB"/>
          </w:rPr>
          <w:tab/>
        </w:r>
        <w:r w:rsidRPr="003F3D56">
          <w:rPr>
            <w:rStyle w:val="Hyperlink"/>
            <w:noProof/>
          </w:rPr>
          <w:t>The “Snctfi” document</w:t>
        </w:r>
        <w:r>
          <w:rPr>
            <w:noProof/>
            <w:webHidden/>
          </w:rPr>
          <w:tab/>
        </w:r>
        <w:r>
          <w:rPr>
            <w:noProof/>
            <w:webHidden/>
          </w:rPr>
          <w:fldChar w:fldCharType="begin"/>
        </w:r>
        <w:r>
          <w:rPr>
            <w:noProof/>
            <w:webHidden/>
          </w:rPr>
          <w:instrText xml:space="preserve"> PAGEREF _Toc481309888 \h </w:instrText>
        </w:r>
        <w:r>
          <w:rPr>
            <w:noProof/>
            <w:webHidden/>
          </w:rPr>
        </w:r>
        <w:r>
          <w:rPr>
            <w:noProof/>
            <w:webHidden/>
          </w:rPr>
          <w:fldChar w:fldCharType="separate"/>
        </w:r>
        <w:r w:rsidR="00DF4EA3">
          <w:rPr>
            <w:noProof/>
            <w:webHidden/>
          </w:rPr>
          <w:t>17</w:t>
        </w:r>
        <w:r>
          <w:rPr>
            <w:noProof/>
            <w:webHidden/>
          </w:rPr>
          <w:fldChar w:fldCharType="end"/>
        </w:r>
      </w:hyperlink>
    </w:p>
    <w:p w14:paraId="579E73D3" w14:textId="77777777" w:rsidR="00B83124" w:rsidRDefault="00B83124">
      <w:pPr>
        <w:pStyle w:val="TOC1"/>
        <w:rPr>
          <w:rFonts w:asciiTheme="minorHAnsi" w:eastAsiaTheme="minorEastAsia" w:hAnsiTheme="minorHAnsi" w:cstheme="minorBidi"/>
          <w:noProof/>
          <w:sz w:val="22"/>
          <w:szCs w:val="22"/>
          <w:lang w:eastAsia="en-GB"/>
        </w:rPr>
      </w:pPr>
      <w:hyperlink w:anchor="_Toc481309889" w:history="1">
        <w:r w:rsidRPr="003F3D56">
          <w:rPr>
            <w:rStyle w:val="Hyperlink"/>
            <w:noProof/>
          </w:rPr>
          <w:t>Appendix B</w:t>
        </w:r>
        <w:r>
          <w:rPr>
            <w:rFonts w:asciiTheme="minorHAnsi" w:eastAsiaTheme="minorEastAsia" w:hAnsiTheme="minorHAnsi" w:cstheme="minorBidi"/>
            <w:noProof/>
            <w:sz w:val="22"/>
            <w:szCs w:val="22"/>
            <w:lang w:eastAsia="en-GB"/>
          </w:rPr>
          <w:tab/>
        </w:r>
        <w:r w:rsidRPr="003F3D56">
          <w:rPr>
            <w:rStyle w:val="Hyperlink"/>
            <w:noProof/>
          </w:rPr>
          <w:t>Considerations for designing an Infrastructure</w:t>
        </w:r>
        <w:r>
          <w:rPr>
            <w:noProof/>
            <w:webHidden/>
          </w:rPr>
          <w:tab/>
        </w:r>
        <w:r>
          <w:rPr>
            <w:noProof/>
            <w:webHidden/>
          </w:rPr>
          <w:fldChar w:fldCharType="begin"/>
        </w:r>
        <w:r>
          <w:rPr>
            <w:noProof/>
            <w:webHidden/>
          </w:rPr>
          <w:instrText xml:space="preserve"> PAGEREF _Toc481309889 \h </w:instrText>
        </w:r>
        <w:r>
          <w:rPr>
            <w:noProof/>
            <w:webHidden/>
          </w:rPr>
        </w:r>
        <w:r>
          <w:rPr>
            <w:noProof/>
            <w:webHidden/>
          </w:rPr>
          <w:fldChar w:fldCharType="separate"/>
        </w:r>
        <w:r w:rsidR="00DF4EA3">
          <w:rPr>
            <w:noProof/>
            <w:webHidden/>
          </w:rPr>
          <w:t>24</w:t>
        </w:r>
        <w:r>
          <w:rPr>
            <w:noProof/>
            <w:webHidden/>
          </w:rPr>
          <w:fldChar w:fldCharType="end"/>
        </w:r>
      </w:hyperlink>
    </w:p>
    <w:p w14:paraId="74CE390B" w14:textId="5428CB9E" w:rsidR="00B83124" w:rsidRDefault="00B83124">
      <w:pPr>
        <w:pStyle w:val="TOC1"/>
        <w:rPr>
          <w:rFonts w:asciiTheme="minorHAnsi" w:eastAsiaTheme="minorEastAsia" w:hAnsiTheme="minorHAnsi" w:cstheme="minorBidi"/>
          <w:noProof/>
          <w:sz w:val="22"/>
          <w:szCs w:val="22"/>
          <w:lang w:eastAsia="en-GB"/>
        </w:rPr>
      </w:pPr>
      <w:hyperlink w:anchor="_Toc481309890" w:history="1">
        <w:r w:rsidRPr="003F3D56">
          <w:rPr>
            <w:rStyle w:val="Hyperlink"/>
            <w:noProof/>
          </w:rPr>
          <w:t>References</w:t>
        </w:r>
        <w:r>
          <w:rPr>
            <w:noProof/>
            <w:webHidden/>
          </w:rPr>
          <w:tab/>
        </w:r>
        <w:r w:rsidR="008F58BF">
          <w:rPr>
            <w:noProof/>
            <w:webHidden/>
          </w:rPr>
          <w:tab/>
        </w:r>
        <w:r>
          <w:rPr>
            <w:noProof/>
            <w:webHidden/>
          </w:rPr>
          <w:fldChar w:fldCharType="begin"/>
        </w:r>
        <w:r>
          <w:rPr>
            <w:noProof/>
            <w:webHidden/>
          </w:rPr>
          <w:instrText xml:space="preserve"> PAGEREF _Toc481309890 \h </w:instrText>
        </w:r>
        <w:r>
          <w:rPr>
            <w:noProof/>
            <w:webHidden/>
          </w:rPr>
        </w:r>
        <w:r>
          <w:rPr>
            <w:noProof/>
            <w:webHidden/>
          </w:rPr>
          <w:fldChar w:fldCharType="separate"/>
        </w:r>
        <w:r w:rsidR="00DF4EA3">
          <w:rPr>
            <w:noProof/>
            <w:webHidden/>
          </w:rPr>
          <w:t>26</w:t>
        </w:r>
        <w:r>
          <w:rPr>
            <w:noProof/>
            <w:webHidden/>
          </w:rPr>
          <w:fldChar w:fldCharType="end"/>
        </w:r>
      </w:hyperlink>
    </w:p>
    <w:p w14:paraId="503FE578" w14:textId="77777777" w:rsidR="00AC3060" w:rsidRPr="006E1ECE" w:rsidRDefault="0060452D" w:rsidP="0060452D">
      <w:pPr>
        <w:pStyle w:val="BodyText"/>
      </w:pPr>
      <w:r w:rsidRPr="006E1ECE">
        <w:fldChar w:fldCharType="end"/>
      </w:r>
    </w:p>
    <w:p w14:paraId="311E47C3" w14:textId="77777777" w:rsidR="005921AB" w:rsidRPr="006E1ECE" w:rsidRDefault="005921AB" w:rsidP="00570488">
      <w:pPr>
        <w:pStyle w:val="BodyText"/>
      </w:pPr>
    </w:p>
    <w:p w14:paraId="71B3CB05" w14:textId="77777777" w:rsidR="002A2A05" w:rsidRPr="006E1ECE" w:rsidRDefault="002A2A05" w:rsidP="00570488">
      <w:pPr>
        <w:pStyle w:val="BodyText"/>
        <w:sectPr w:rsidR="002A2A05" w:rsidRPr="006E1ECE" w:rsidSect="00DA0946">
          <w:footerReference w:type="default" r:id="rId16"/>
          <w:footerReference w:type="first" r:id="rId17"/>
          <w:pgSz w:w="11906" w:h="16838" w:code="9"/>
          <w:pgMar w:top="1440" w:right="1021" w:bottom="1440" w:left="1021" w:header="1134" w:footer="709" w:gutter="0"/>
          <w:pgNumType w:fmt="lowerRoman"/>
          <w:cols w:space="708"/>
          <w:titlePg/>
          <w:docGrid w:linePitch="360"/>
        </w:sectPr>
      </w:pPr>
    </w:p>
    <w:p w14:paraId="19806E16" w14:textId="77777777" w:rsidR="0002119B" w:rsidRPr="006E1ECE" w:rsidRDefault="00680ADB" w:rsidP="00716A32">
      <w:pPr>
        <w:pStyle w:val="Heading1nonumber"/>
      </w:pPr>
      <w:bookmarkStart w:id="2" w:name="_Toc481309871"/>
      <w:r w:rsidRPr="006E1ECE">
        <w:lastRenderedPageBreak/>
        <w:t>Executive Summary</w:t>
      </w:r>
      <w:bookmarkEnd w:id="2"/>
    </w:p>
    <w:p w14:paraId="6CBDCC0D" w14:textId="26D528F1" w:rsidR="0004694B" w:rsidRPr="000A629E" w:rsidRDefault="001463BE" w:rsidP="0004694B">
      <w:pPr>
        <w:widowControl w:val="0"/>
        <w:tabs>
          <w:tab w:val="left" w:pos="220"/>
          <w:tab w:val="left" w:pos="720"/>
        </w:tabs>
        <w:autoSpaceDE w:val="0"/>
        <w:autoSpaceDN w:val="0"/>
        <w:adjustRightInd w:val="0"/>
        <w:snapToGrid/>
        <w:spacing w:after="240" w:line="280" w:lineRule="atLeast"/>
        <w:rPr>
          <w:shd w:val="clear" w:color="auto" w:fill="FFFFFF"/>
          <w:lang w:eastAsia="en-GB"/>
        </w:rPr>
      </w:pPr>
      <w:r>
        <w:rPr>
          <w:shd w:val="clear" w:color="auto" w:fill="FFFFFF"/>
          <w:lang w:eastAsia="en-GB"/>
        </w:rPr>
        <w:t xml:space="preserve">This deliverable </w:t>
      </w:r>
      <w:r w:rsidR="000009D2">
        <w:rPr>
          <w:shd w:val="clear" w:color="auto" w:fill="FFFFFF"/>
          <w:lang w:eastAsia="en-GB"/>
        </w:rPr>
        <w:t xml:space="preserve">presents the work of task NA3.4 during the two years of the </w:t>
      </w:r>
      <w:r w:rsidR="0004694B">
        <w:rPr>
          <w:shd w:val="clear" w:color="auto" w:fill="FFFFFF"/>
          <w:lang w:eastAsia="en-GB"/>
        </w:rPr>
        <w:t xml:space="preserve">AARC </w:t>
      </w:r>
      <w:r w:rsidR="000009D2">
        <w:rPr>
          <w:shd w:val="clear" w:color="auto" w:fill="FFFFFF"/>
          <w:lang w:eastAsia="en-GB"/>
        </w:rPr>
        <w:t xml:space="preserve">project. </w:t>
      </w:r>
      <w:r w:rsidR="0004694B">
        <w:rPr>
          <w:shd w:val="clear" w:color="auto" w:fill="FFFFFF"/>
          <w:lang w:eastAsia="en-GB"/>
        </w:rPr>
        <w:t xml:space="preserve">Work Package NA3 (Policy and Best Practices Harmonisation) was charged with producing </w:t>
      </w:r>
      <w:r w:rsidR="0004694B" w:rsidRPr="00AA0E44">
        <w:rPr>
          <w:shd w:val="clear" w:color="auto" w:fill="FFFFFF"/>
          <w:lang w:eastAsia="en-GB"/>
        </w:rPr>
        <w:t xml:space="preserve">recommendations and </w:t>
      </w:r>
      <w:r w:rsidR="0004694B">
        <w:rPr>
          <w:shd w:val="clear" w:color="auto" w:fill="FFFFFF"/>
          <w:lang w:eastAsia="en-GB"/>
        </w:rPr>
        <w:t xml:space="preserve">defining </w:t>
      </w:r>
      <w:r w:rsidR="0004694B" w:rsidRPr="00AA0E44">
        <w:rPr>
          <w:shd w:val="clear" w:color="auto" w:fill="FFFFFF"/>
          <w:lang w:eastAsia="en-GB"/>
        </w:rPr>
        <w:t>best practices to implement a scalable and cost-e</w:t>
      </w:r>
      <w:r w:rsidR="0004694B">
        <w:rPr>
          <w:shd w:val="clear" w:color="auto" w:fill="FFFFFF"/>
          <w:lang w:eastAsia="en-GB"/>
        </w:rPr>
        <w:t xml:space="preserve">ffective policy </w:t>
      </w:r>
      <w:r w:rsidR="0004694B" w:rsidRPr="00AA0E44">
        <w:rPr>
          <w:shd w:val="clear" w:color="auto" w:fill="FFFFFF"/>
          <w:lang w:eastAsia="en-GB"/>
        </w:rPr>
        <w:t xml:space="preserve">framework for </w:t>
      </w:r>
      <w:r w:rsidR="0004694B">
        <w:rPr>
          <w:shd w:val="clear" w:color="auto" w:fill="FFFFFF"/>
          <w:lang w:eastAsia="en-GB"/>
        </w:rPr>
        <w:t>an</w:t>
      </w:r>
      <w:r w:rsidR="0004694B" w:rsidRPr="00AA0E44">
        <w:rPr>
          <w:shd w:val="clear" w:color="auto" w:fill="FFFFFF"/>
          <w:lang w:eastAsia="en-GB"/>
        </w:rPr>
        <w:t xml:space="preserve"> integrated </w:t>
      </w:r>
      <w:r w:rsidR="00903637">
        <w:rPr>
          <w:shd w:val="clear" w:color="auto" w:fill="FFFFFF"/>
          <w:lang w:eastAsia="en-GB"/>
        </w:rPr>
        <w:t>authentication and authorisation infrastructure (</w:t>
      </w:r>
      <w:r w:rsidR="0004694B" w:rsidRPr="00AA0E44">
        <w:rPr>
          <w:shd w:val="clear" w:color="auto" w:fill="FFFFFF"/>
          <w:lang w:eastAsia="en-GB"/>
        </w:rPr>
        <w:t>AAI</w:t>
      </w:r>
      <w:r w:rsidR="00903637">
        <w:rPr>
          <w:shd w:val="clear" w:color="auto" w:fill="FFFFFF"/>
          <w:lang w:eastAsia="en-GB"/>
        </w:rPr>
        <w:t>)</w:t>
      </w:r>
      <w:r w:rsidR="0004694B">
        <w:rPr>
          <w:shd w:val="clear" w:color="auto" w:fill="FFFFFF"/>
          <w:lang w:eastAsia="en-GB"/>
        </w:rPr>
        <w:t xml:space="preserve"> eco-system. </w:t>
      </w:r>
      <w:r w:rsidR="0004694B" w:rsidRPr="00EA02FA">
        <w:rPr>
          <w:shd w:val="clear" w:color="auto" w:fill="FFFFFF"/>
          <w:lang w:eastAsia="en-GB"/>
        </w:rPr>
        <w:t>The</w:t>
      </w:r>
      <w:r w:rsidR="0004694B">
        <w:rPr>
          <w:shd w:val="clear" w:color="auto" w:fill="FFFFFF"/>
          <w:lang w:eastAsia="en-GB"/>
        </w:rPr>
        <w:t xml:space="preserve">se recommendations </w:t>
      </w:r>
      <w:r w:rsidR="0004694B" w:rsidRPr="00EA02FA">
        <w:rPr>
          <w:shd w:val="clear" w:color="auto" w:fill="FFFFFF"/>
          <w:lang w:eastAsia="en-GB"/>
        </w:rPr>
        <w:t>and best practice</w:t>
      </w:r>
      <w:r w:rsidR="0004694B">
        <w:rPr>
          <w:shd w:val="clear" w:color="auto" w:fill="FFFFFF"/>
          <w:lang w:eastAsia="en-GB"/>
        </w:rPr>
        <w:t>s have</w:t>
      </w:r>
      <w:r w:rsidR="0004694B" w:rsidRPr="00EA02FA">
        <w:rPr>
          <w:shd w:val="clear" w:color="auto" w:fill="FFFFFF"/>
          <w:lang w:eastAsia="en-GB"/>
        </w:rPr>
        <w:t xml:space="preserve"> be</w:t>
      </w:r>
      <w:r w:rsidR="0004694B">
        <w:rPr>
          <w:shd w:val="clear" w:color="auto" w:fill="FFFFFF"/>
          <w:lang w:eastAsia="en-GB"/>
        </w:rPr>
        <w:t>en</w:t>
      </w:r>
      <w:r w:rsidR="0004694B" w:rsidRPr="00EA02FA">
        <w:rPr>
          <w:shd w:val="clear" w:color="auto" w:fill="FFFFFF"/>
          <w:lang w:eastAsia="en-GB"/>
        </w:rPr>
        <w:t xml:space="preserve"> developed with the objective of adoption by and integration into the existing AAI federations (through eduGAIN), e- infrastructures (such as EGI</w:t>
      </w:r>
      <w:r w:rsidR="0013421D">
        <w:rPr>
          <w:shd w:val="clear" w:color="auto" w:fill="FFFFFF"/>
          <w:lang w:eastAsia="en-GB"/>
        </w:rPr>
        <w:t xml:space="preserve"> and</w:t>
      </w:r>
      <w:r w:rsidR="0004694B" w:rsidRPr="00EA02FA">
        <w:rPr>
          <w:shd w:val="clear" w:color="auto" w:fill="FFFFFF"/>
          <w:lang w:eastAsia="en-GB"/>
        </w:rPr>
        <w:t xml:space="preserve"> PRACE) and </w:t>
      </w:r>
      <w:r w:rsidR="0004694B">
        <w:rPr>
          <w:shd w:val="clear" w:color="auto" w:fill="FFFFFF"/>
          <w:lang w:eastAsia="en-GB"/>
        </w:rPr>
        <w:t>the many Research Infrastructures, all following the recommendations of the JRA1 Blueprint Architectu</w:t>
      </w:r>
      <w:r w:rsidR="0037412E">
        <w:rPr>
          <w:shd w:val="clear" w:color="auto" w:fill="FFFFFF"/>
          <w:lang w:eastAsia="en-GB"/>
        </w:rPr>
        <w:t xml:space="preserve">re </w:t>
      </w:r>
      <w:r w:rsidR="0066030F">
        <w:rPr>
          <w:shd w:val="clear" w:color="auto" w:fill="FFFFFF"/>
          <w:lang w:eastAsia="en-GB"/>
        </w:rPr>
        <w:t>[BPA]</w:t>
      </w:r>
      <w:r w:rsidR="0004694B">
        <w:rPr>
          <w:shd w:val="clear" w:color="auto" w:fill="FFFFFF"/>
          <w:lang w:eastAsia="en-GB"/>
        </w:rPr>
        <w:t>.</w:t>
      </w:r>
      <w:r w:rsidR="0004694B" w:rsidRPr="00EA02FA">
        <w:rPr>
          <w:shd w:val="clear" w:color="auto" w:fill="FFFFFF"/>
          <w:lang w:eastAsia="en-GB"/>
        </w:rPr>
        <w:t xml:space="preserve"> </w:t>
      </w:r>
      <w:r w:rsidR="0004694B">
        <w:rPr>
          <w:shd w:val="clear" w:color="auto" w:fill="FFFFFF"/>
          <w:lang w:eastAsia="en-GB"/>
        </w:rPr>
        <w:t>Sub-task NA3.4, in particular, deals with aspects of scalable policy and trust negotiation between the various entities involved in such an AAI.</w:t>
      </w:r>
    </w:p>
    <w:p w14:paraId="484A0050" w14:textId="73DB97DA" w:rsidR="0004694B" w:rsidRDefault="0004694B" w:rsidP="0004694B">
      <w:pPr>
        <w:widowControl w:val="0"/>
        <w:tabs>
          <w:tab w:val="left" w:pos="220"/>
          <w:tab w:val="left" w:pos="720"/>
        </w:tabs>
        <w:autoSpaceDE w:val="0"/>
        <w:autoSpaceDN w:val="0"/>
        <w:adjustRightInd w:val="0"/>
        <w:snapToGrid/>
        <w:spacing w:after="240" w:line="280" w:lineRule="atLeast"/>
        <w:rPr>
          <w:shd w:val="clear" w:color="auto" w:fill="FFFFFF"/>
          <w:lang w:eastAsia="en-GB"/>
        </w:rPr>
      </w:pPr>
      <w:r w:rsidRPr="002E347E">
        <w:rPr>
          <w:shd w:val="clear" w:color="auto" w:fill="FFFFFF"/>
          <w:lang w:eastAsia="en-GB"/>
        </w:rPr>
        <w:t>A</w:t>
      </w:r>
      <w:r w:rsidR="0013421D">
        <w:rPr>
          <w:shd w:val="clear" w:color="auto" w:fill="FFFFFF"/>
          <w:lang w:eastAsia="en-GB"/>
        </w:rPr>
        <w:t xml:space="preserve"> general</w:t>
      </w:r>
      <w:r w:rsidRPr="002E347E">
        <w:rPr>
          <w:shd w:val="clear" w:color="auto" w:fill="FFFFFF"/>
          <w:lang w:eastAsia="en-GB"/>
        </w:rPr>
        <w:t xml:space="preserve"> classification of </w:t>
      </w:r>
      <w:r>
        <w:rPr>
          <w:shd w:val="clear" w:color="auto" w:fill="FFFFFF"/>
          <w:lang w:eastAsia="en-GB"/>
        </w:rPr>
        <w:t>entitie</w:t>
      </w:r>
      <w:r w:rsidRPr="002E347E">
        <w:rPr>
          <w:shd w:val="clear" w:color="auto" w:fill="FFFFFF"/>
          <w:lang w:eastAsia="en-GB"/>
        </w:rPr>
        <w:t>s in the identity and attribute ecosystem</w:t>
      </w:r>
      <w:r>
        <w:rPr>
          <w:shd w:val="clear" w:color="auto" w:fill="FFFFFF"/>
          <w:lang w:eastAsia="en-GB"/>
        </w:rPr>
        <w:t xml:space="preserve"> consists of the following </w:t>
      </w:r>
      <w:r w:rsidR="0013421D">
        <w:rPr>
          <w:shd w:val="clear" w:color="auto" w:fill="FFFFFF"/>
          <w:lang w:eastAsia="en-GB"/>
        </w:rPr>
        <w:t xml:space="preserve">three </w:t>
      </w:r>
      <w:r>
        <w:rPr>
          <w:shd w:val="clear" w:color="auto" w:fill="FFFFFF"/>
          <w:lang w:eastAsia="en-GB"/>
        </w:rPr>
        <w:t>main entity types: i</w:t>
      </w:r>
      <w:r w:rsidRPr="002E347E">
        <w:rPr>
          <w:shd w:val="clear" w:color="auto" w:fill="FFFFFF"/>
          <w:lang w:eastAsia="en-GB"/>
        </w:rPr>
        <w:t>dentity providers</w:t>
      </w:r>
      <w:r>
        <w:rPr>
          <w:shd w:val="clear" w:color="auto" w:fill="FFFFFF"/>
          <w:lang w:eastAsia="en-GB"/>
        </w:rPr>
        <w:t xml:space="preserve"> (</w:t>
      </w:r>
      <w:proofErr w:type="gramStart"/>
      <w:r>
        <w:rPr>
          <w:shd w:val="clear" w:color="auto" w:fill="FFFFFF"/>
          <w:lang w:eastAsia="en-GB"/>
        </w:rPr>
        <w:t>IdP</w:t>
      </w:r>
      <w:proofErr w:type="gramEnd"/>
      <w:r>
        <w:rPr>
          <w:shd w:val="clear" w:color="auto" w:fill="FFFFFF"/>
          <w:lang w:eastAsia="en-GB"/>
        </w:rPr>
        <w:t>)</w:t>
      </w:r>
      <w:r w:rsidRPr="002E347E">
        <w:rPr>
          <w:shd w:val="clear" w:color="auto" w:fill="FFFFFF"/>
          <w:lang w:eastAsia="en-GB"/>
        </w:rPr>
        <w:t xml:space="preserve">, </w:t>
      </w:r>
      <w:r>
        <w:rPr>
          <w:shd w:val="clear" w:color="auto" w:fill="FFFFFF"/>
          <w:lang w:eastAsia="en-GB"/>
        </w:rPr>
        <w:t>service providers (SP) and attribute authorities (AA).</w:t>
      </w:r>
      <w:r w:rsidRPr="002E347E">
        <w:rPr>
          <w:shd w:val="clear" w:color="auto" w:fill="FFFFFF"/>
          <w:lang w:eastAsia="en-GB"/>
        </w:rPr>
        <w:t xml:space="preserve"> </w:t>
      </w:r>
      <w:r w:rsidR="0037412E">
        <w:rPr>
          <w:shd w:val="clear" w:color="auto" w:fill="FFFFFF"/>
          <w:lang w:eastAsia="en-GB"/>
        </w:rPr>
        <w:t>Because of the large number of such entities involved t</w:t>
      </w:r>
      <w:r w:rsidRPr="002E347E">
        <w:rPr>
          <w:shd w:val="clear" w:color="auto" w:fill="FFFFFF"/>
          <w:lang w:eastAsia="en-GB"/>
        </w:rPr>
        <w:t xml:space="preserve">he bi-lateral negotiation of policies </w:t>
      </w:r>
      <w:r>
        <w:rPr>
          <w:shd w:val="clear" w:color="auto" w:fill="FFFFFF"/>
          <w:lang w:eastAsia="en-GB"/>
        </w:rPr>
        <w:t xml:space="preserve">or contracts </w:t>
      </w:r>
      <w:r w:rsidRPr="002E347E">
        <w:rPr>
          <w:shd w:val="clear" w:color="auto" w:fill="FFFFFF"/>
          <w:lang w:eastAsia="en-GB"/>
        </w:rPr>
        <w:t xml:space="preserve">between SPs and IdPs/AAs </w:t>
      </w:r>
      <w:r w:rsidR="001463BE">
        <w:rPr>
          <w:shd w:val="clear" w:color="auto" w:fill="FFFFFF"/>
          <w:lang w:eastAsia="en-GB"/>
        </w:rPr>
        <w:t>does not scale.</w:t>
      </w:r>
      <w:r w:rsidR="0037412E">
        <w:rPr>
          <w:shd w:val="clear" w:color="auto" w:fill="FFFFFF"/>
          <w:lang w:eastAsia="en-GB"/>
        </w:rPr>
        <w:t xml:space="preserve"> Other solutions must be used.</w:t>
      </w:r>
    </w:p>
    <w:p w14:paraId="7F5029E1" w14:textId="22D94A30" w:rsidR="001463BE" w:rsidRPr="001463BE" w:rsidRDefault="001463BE" w:rsidP="001463BE">
      <w:pPr>
        <w:pStyle w:val="BodyText"/>
        <w:rPr>
          <w:rFonts w:ascii="Times New Roman" w:hAnsi="Times New Roman"/>
          <w:sz w:val="24"/>
          <w:szCs w:val="24"/>
          <w:lang w:eastAsia="en-GB"/>
        </w:rPr>
      </w:pPr>
      <w:r w:rsidRPr="002F4797">
        <w:rPr>
          <w:lang w:eastAsia="en-GB"/>
        </w:rPr>
        <w:t xml:space="preserve">In addressing these challenges, AARC has used three complementary approaches: promotion of the use of ‘entity grouping’ and its associated specifications; the definition of a framework to organise service provider collectives and permit these to express their common qualities in a standard way; and the development of a concrete </w:t>
      </w:r>
      <w:r>
        <w:rPr>
          <w:lang w:eastAsia="en-GB"/>
        </w:rPr>
        <w:t xml:space="preserve">set of policies and practices </w:t>
      </w:r>
      <w:r w:rsidRPr="002F4797">
        <w:rPr>
          <w:lang w:eastAsia="en-GB"/>
        </w:rPr>
        <w:t>for an SP-IdP proxy that enables researchers with an existing federated IdP to connect to existing e-Infrastructures without requiring modification of either.</w:t>
      </w:r>
    </w:p>
    <w:p w14:paraId="0AA271D0" w14:textId="4D3D8F42" w:rsidR="004D2DA7" w:rsidRDefault="0004694B" w:rsidP="0004694B">
      <w:pPr>
        <w:pStyle w:val="BodyText"/>
        <w:rPr>
          <w:rFonts w:cs="Arial"/>
          <w:color w:val="333333"/>
          <w:shd w:val="clear" w:color="auto" w:fill="FFFFFF"/>
        </w:rPr>
      </w:pPr>
      <w:r w:rsidRPr="00013526">
        <w:rPr>
          <w:rFonts w:eastAsia="Times New Roman" w:cs="Arial"/>
          <w:lang w:eastAsia="en-GB"/>
        </w:rPr>
        <w:t>Th</w:t>
      </w:r>
      <w:r w:rsidR="00903637">
        <w:rPr>
          <w:rFonts w:eastAsia="Times New Roman" w:cs="Arial"/>
          <w:lang w:eastAsia="en-GB"/>
        </w:rPr>
        <w:t>e</w:t>
      </w:r>
      <w:r w:rsidRPr="00013526">
        <w:rPr>
          <w:rFonts w:eastAsia="Times New Roman" w:cs="Arial"/>
          <w:lang w:eastAsia="en-GB"/>
        </w:rPr>
        <w:t xml:space="preserve"> document star</w:t>
      </w:r>
      <w:r w:rsidR="002219C4">
        <w:rPr>
          <w:rFonts w:eastAsia="Times New Roman" w:cs="Arial"/>
          <w:lang w:eastAsia="en-GB"/>
        </w:rPr>
        <w:t xml:space="preserve">ts by presenting </w:t>
      </w:r>
      <w:r w:rsidRPr="00013526">
        <w:rPr>
          <w:rFonts w:eastAsia="Times New Roman" w:cs="Arial"/>
          <w:lang w:eastAsia="en-GB"/>
        </w:rPr>
        <w:t xml:space="preserve">the results of a study </w:t>
      </w:r>
      <w:r w:rsidR="00903637">
        <w:rPr>
          <w:rFonts w:eastAsia="Times New Roman" w:cs="Arial"/>
          <w:lang w:eastAsia="en-GB"/>
        </w:rPr>
        <w:t>conducted</w:t>
      </w:r>
      <w:r w:rsidR="00903637" w:rsidRPr="00013526">
        <w:rPr>
          <w:rFonts w:eastAsia="Times New Roman" w:cs="Arial"/>
          <w:lang w:eastAsia="en-GB"/>
        </w:rPr>
        <w:t xml:space="preserve"> </w:t>
      </w:r>
      <w:r w:rsidRPr="00013526">
        <w:rPr>
          <w:rFonts w:eastAsia="Times New Roman" w:cs="Arial"/>
          <w:lang w:eastAsia="en-GB"/>
        </w:rPr>
        <w:t xml:space="preserve">in year 1 of the project. </w:t>
      </w:r>
      <w:r w:rsidR="0066030F">
        <w:rPr>
          <w:rFonts w:eastAsia="Times New Roman" w:cs="Arial"/>
          <w:lang w:eastAsia="en-GB"/>
        </w:rPr>
        <w:t>The st</w:t>
      </w:r>
      <w:r w:rsidR="00903637">
        <w:rPr>
          <w:rFonts w:eastAsia="Times New Roman" w:cs="Arial"/>
          <w:lang w:eastAsia="en-GB"/>
        </w:rPr>
        <w:t>udy</w:t>
      </w:r>
      <w:r w:rsidR="00903637" w:rsidRPr="00013526">
        <w:rPr>
          <w:rFonts w:eastAsia="Times New Roman" w:cs="Arial"/>
          <w:lang w:eastAsia="en-GB"/>
        </w:rPr>
        <w:t xml:space="preserve"> </w:t>
      </w:r>
      <w:r w:rsidRPr="00013526">
        <w:rPr>
          <w:rFonts w:eastAsia="Times New Roman" w:cs="Arial"/>
          <w:lang w:eastAsia="en-GB"/>
        </w:rPr>
        <w:t>investigated the</w:t>
      </w:r>
      <w:r w:rsidRPr="00013526">
        <w:rPr>
          <w:rFonts w:cs="Arial"/>
          <w:color w:val="333333"/>
          <w:shd w:val="clear" w:color="auto" w:fill="FFFFFF"/>
        </w:rPr>
        <w:t xml:space="preserve"> status of the adoption of entity categories within the eduGAIN inter-federation </w:t>
      </w:r>
      <w:r>
        <w:rPr>
          <w:rFonts w:cs="Arial"/>
          <w:color w:val="333333"/>
          <w:shd w:val="clear" w:color="auto" w:fill="FFFFFF"/>
        </w:rPr>
        <w:t>together with</w:t>
      </w:r>
      <w:r w:rsidRPr="00013526">
        <w:rPr>
          <w:rFonts w:cs="Arial"/>
          <w:color w:val="333333"/>
          <w:shd w:val="clear" w:color="auto" w:fill="FFFFFF"/>
        </w:rPr>
        <w:t xml:space="preserve"> the experiences of three national federations. </w:t>
      </w:r>
      <w:r>
        <w:rPr>
          <w:rFonts w:cs="Arial"/>
          <w:color w:val="333333"/>
          <w:shd w:val="clear" w:color="auto" w:fill="FFFFFF"/>
        </w:rPr>
        <w:t xml:space="preserve">It goes on to consider what recommendations can be made to improve the </w:t>
      </w:r>
      <w:r w:rsidR="00966B1A">
        <w:rPr>
          <w:rFonts w:cs="Arial"/>
          <w:color w:val="333333"/>
          <w:shd w:val="clear" w:color="auto" w:fill="FFFFFF"/>
        </w:rPr>
        <w:t xml:space="preserve">relatively </w:t>
      </w:r>
      <w:r>
        <w:rPr>
          <w:rFonts w:cs="Arial"/>
          <w:color w:val="333333"/>
          <w:shd w:val="clear" w:color="auto" w:fill="FFFFFF"/>
        </w:rPr>
        <w:t xml:space="preserve">slow take-up. </w:t>
      </w:r>
      <w:r w:rsidRPr="00013526">
        <w:rPr>
          <w:rFonts w:cs="Arial"/>
          <w:color w:val="333333"/>
          <w:shd w:val="clear" w:color="auto" w:fill="FFFFFF"/>
        </w:rPr>
        <w:t>Section 2 also reminds the reader of the work done by AARC NA3</w:t>
      </w:r>
      <w:r>
        <w:rPr>
          <w:rFonts w:cs="Arial"/>
          <w:color w:val="333333"/>
          <w:shd w:val="clear" w:color="auto" w:fill="FFFFFF"/>
        </w:rPr>
        <w:t xml:space="preserve"> task NA3.2</w:t>
      </w:r>
      <w:r w:rsidRPr="00013526">
        <w:rPr>
          <w:rFonts w:cs="Arial"/>
          <w:color w:val="333333"/>
          <w:shd w:val="clear" w:color="auto" w:fill="FFFFFF"/>
        </w:rPr>
        <w:t xml:space="preserve"> </w:t>
      </w:r>
      <w:r w:rsidR="00851435">
        <w:rPr>
          <w:rFonts w:cs="Arial"/>
          <w:color w:val="333333"/>
          <w:shd w:val="clear" w:color="auto" w:fill="FFFFFF"/>
        </w:rPr>
        <w:t xml:space="preserve">[DNA3.2] </w:t>
      </w:r>
      <w:r w:rsidRPr="00013526">
        <w:rPr>
          <w:rFonts w:cs="Arial"/>
          <w:color w:val="333333"/>
          <w:shd w:val="clear" w:color="auto" w:fill="FFFFFF"/>
        </w:rPr>
        <w:t>on a new security incident respo</w:t>
      </w:r>
      <w:r w:rsidR="00966B1A">
        <w:rPr>
          <w:rFonts w:cs="Arial"/>
          <w:color w:val="333333"/>
          <w:shd w:val="clear" w:color="auto" w:fill="FFFFFF"/>
        </w:rPr>
        <w:t xml:space="preserve">nse trust framework </w:t>
      </w:r>
      <w:r w:rsidR="0066030F">
        <w:rPr>
          <w:rFonts w:cs="Arial"/>
          <w:color w:val="333333"/>
          <w:shd w:val="clear" w:color="auto" w:fill="FFFFFF"/>
        </w:rPr>
        <w:t>[SIRTFI]</w:t>
      </w:r>
      <w:r w:rsidRPr="00013526">
        <w:rPr>
          <w:rFonts w:cs="Arial"/>
          <w:color w:val="333333"/>
          <w:shd w:val="clear" w:color="auto" w:fill="FFFFFF"/>
        </w:rPr>
        <w:t xml:space="preserve">. </w:t>
      </w:r>
    </w:p>
    <w:p w14:paraId="4AACC564" w14:textId="4DCB7701" w:rsidR="004038B8" w:rsidRDefault="006C7CBD" w:rsidP="0004694B">
      <w:pPr>
        <w:pStyle w:val="BodyText"/>
        <w:rPr>
          <w:rFonts w:cs="Arial"/>
          <w:color w:val="333333"/>
          <w:shd w:val="clear" w:color="auto" w:fill="FFFFFF"/>
        </w:rPr>
      </w:pPr>
      <w:r>
        <w:rPr>
          <w:rFonts w:cs="Arial"/>
          <w:color w:val="333333"/>
          <w:shd w:val="clear" w:color="auto" w:fill="FFFFFF"/>
        </w:rPr>
        <w:t>T</w:t>
      </w:r>
      <w:r w:rsidR="0004694B" w:rsidRPr="00013526">
        <w:rPr>
          <w:rFonts w:cs="Arial"/>
          <w:color w:val="333333"/>
          <w:shd w:val="clear" w:color="auto" w:fill="FFFFFF"/>
        </w:rPr>
        <w:t>he main activity of task NA3.4</w:t>
      </w:r>
      <w:r w:rsidR="0004694B">
        <w:rPr>
          <w:rFonts w:cs="Arial"/>
          <w:color w:val="333333"/>
          <w:shd w:val="clear" w:color="auto" w:fill="FFFFFF"/>
        </w:rPr>
        <w:t xml:space="preserve"> during year 2</w:t>
      </w:r>
      <w:r w:rsidR="004038B8">
        <w:rPr>
          <w:rFonts w:cs="Arial"/>
          <w:color w:val="333333"/>
          <w:shd w:val="clear" w:color="auto" w:fill="FFFFFF"/>
        </w:rPr>
        <w:t xml:space="preserve"> of the project</w:t>
      </w:r>
      <w:r>
        <w:rPr>
          <w:rFonts w:cs="Arial"/>
          <w:color w:val="333333"/>
          <w:shd w:val="clear" w:color="auto" w:fill="FFFFFF"/>
        </w:rPr>
        <w:t xml:space="preserve"> has been </w:t>
      </w:r>
      <w:r w:rsidR="0004694B" w:rsidRPr="00013526">
        <w:rPr>
          <w:rFonts w:cs="Arial"/>
          <w:color w:val="333333"/>
          <w:shd w:val="clear" w:color="auto" w:fill="FFFFFF"/>
        </w:rPr>
        <w:t xml:space="preserve">the development of a new trust framework for e-Infrastructures and/or Research Infrastructures </w:t>
      </w:r>
      <w:r w:rsidR="0004694B">
        <w:rPr>
          <w:rFonts w:cs="Arial"/>
          <w:color w:val="333333"/>
          <w:shd w:val="clear" w:color="auto" w:fill="FFFFFF"/>
        </w:rPr>
        <w:t xml:space="preserve">to be used when they are </w:t>
      </w:r>
      <w:r w:rsidR="0004694B" w:rsidRPr="00013526">
        <w:rPr>
          <w:rFonts w:cs="Arial"/>
          <w:color w:val="333333"/>
          <w:shd w:val="clear" w:color="auto" w:fill="FFFFFF"/>
        </w:rPr>
        <w:t>connected to the R&amp;E Federation wor</w:t>
      </w:r>
      <w:r w:rsidR="0004694B">
        <w:rPr>
          <w:rFonts w:cs="Arial"/>
          <w:color w:val="333333"/>
          <w:shd w:val="clear" w:color="auto" w:fill="FFFFFF"/>
        </w:rPr>
        <w:t>ld via an SP-IdP proxy, or AAI</w:t>
      </w:r>
      <w:r w:rsidR="004038B8">
        <w:rPr>
          <w:rFonts w:cs="Arial"/>
          <w:color w:val="333333"/>
          <w:shd w:val="clear" w:color="auto" w:fill="FFFFFF"/>
        </w:rPr>
        <w:t xml:space="preserve"> Gateway. This </w:t>
      </w:r>
      <w:r>
        <w:rPr>
          <w:rFonts w:cs="Arial"/>
          <w:color w:val="333333"/>
          <w:shd w:val="clear" w:color="auto" w:fill="FFFFFF"/>
        </w:rPr>
        <w:t xml:space="preserve">framework, </w:t>
      </w:r>
      <w:r w:rsidR="0004694B">
        <w:rPr>
          <w:rFonts w:cs="Arial"/>
          <w:color w:val="333333"/>
          <w:shd w:val="clear" w:color="auto" w:fill="FFFFFF"/>
        </w:rPr>
        <w:t xml:space="preserve">called </w:t>
      </w:r>
      <w:r w:rsidR="004038B8">
        <w:rPr>
          <w:rFonts w:cs="Arial"/>
          <w:color w:val="333333"/>
          <w:shd w:val="clear" w:color="auto" w:fill="FFFFFF"/>
        </w:rPr>
        <w:t>t</w:t>
      </w:r>
      <w:r w:rsidR="004038B8">
        <w:rPr>
          <w:lang w:eastAsia="en-GB"/>
        </w:rPr>
        <w:t>he “</w:t>
      </w:r>
      <w:r w:rsidR="004038B8" w:rsidRPr="002F4797">
        <w:rPr>
          <w:lang w:eastAsia="en-GB"/>
        </w:rPr>
        <w:t>Scalable Negotiator for a Community Trust framework in Federated Infrast</w:t>
      </w:r>
      <w:r w:rsidR="004038B8">
        <w:rPr>
          <w:lang w:eastAsia="en-GB"/>
        </w:rPr>
        <w:t>ructures” or “Snctfi”</w:t>
      </w:r>
      <w:r>
        <w:rPr>
          <w:lang w:eastAsia="en-GB"/>
        </w:rPr>
        <w:t>,</w:t>
      </w:r>
      <w:r w:rsidR="004038B8">
        <w:rPr>
          <w:lang w:eastAsia="en-GB"/>
        </w:rPr>
        <w:t xml:space="preserve"> </w:t>
      </w:r>
      <w:r w:rsidR="004038B8" w:rsidRPr="002F4797">
        <w:rPr>
          <w:lang w:eastAsia="en-GB"/>
        </w:rPr>
        <w:t>defines a mechanism for Infrastructures to express</w:t>
      </w:r>
      <w:r>
        <w:rPr>
          <w:lang w:eastAsia="en-GB"/>
        </w:rPr>
        <w:t xml:space="preserve"> policy alignment across all of its </w:t>
      </w:r>
      <w:r w:rsidR="00FF2051">
        <w:rPr>
          <w:lang w:eastAsia="en-GB"/>
        </w:rPr>
        <w:t xml:space="preserve">constituent </w:t>
      </w:r>
      <w:r>
        <w:rPr>
          <w:lang w:eastAsia="en-GB"/>
        </w:rPr>
        <w:t>services and communities</w:t>
      </w:r>
      <w:r w:rsidR="004038B8" w:rsidRPr="002F4797">
        <w:rPr>
          <w:lang w:eastAsia="en-GB"/>
        </w:rPr>
        <w:t xml:space="preserve">. Based on the </w:t>
      </w:r>
      <w:r w:rsidR="00903637">
        <w:rPr>
          <w:lang w:eastAsia="en-GB"/>
        </w:rPr>
        <w:t xml:space="preserve">Security for Collaborating Infrastructures </w:t>
      </w:r>
      <w:r w:rsidR="004038B8" w:rsidRPr="002F4797">
        <w:rPr>
          <w:lang w:eastAsia="en-GB"/>
        </w:rPr>
        <w:t>framework</w:t>
      </w:r>
      <w:r w:rsidR="0066030F">
        <w:rPr>
          <w:lang w:eastAsia="en-GB"/>
        </w:rPr>
        <w:t xml:space="preserve"> [SCI]</w:t>
      </w:r>
      <w:r w:rsidR="004038B8" w:rsidRPr="002F4797">
        <w:rPr>
          <w:lang w:eastAsia="en-GB"/>
        </w:rPr>
        <w:t>, it takes specifically those elements related to infrastructure policy coherency and uses it to allow the proxy to assert (SAML) Entity Category attributes</w:t>
      </w:r>
      <w:r w:rsidR="0004694B" w:rsidRPr="00013526">
        <w:rPr>
          <w:rFonts w:cs="Arial"/>
          <w:color w:val="333333"/>
          <w:shd w:val="clear" w:color="auto" w:fill="FFFFFF"/>
        </w:rPr>
        <w:t xml:space="preserve"> </w:t>
      </w:r>
      <w:r w:rsidR="004038B8">
        <w:rPr>
          <w:rFonts w:cs="Arial"/>
          <w:color w:val="333333"/>
          <w:shd w:val="clear" w:color="auto" w:fill="FFFFFF"/>
        </w:rPr>
        <w:t xml:space="preserve">and assurance qualifiers, such as REFEDs Sirtfi and the </w:t>
      </w:r>
      <w:r w:rsidR="00366CE5">
        <w:rPr>
          <w:rFonts w:cs="Arial"/>
          <w:color w:val="333333"/>
          <w:shd w:val="clear" w:color="auto" w:fill="FFFFFF"/>
        </w:rPr>
        <w:t>GÉANT</w:t>
      </w:r>
      <w:r w:rsidR="004038B8">
        <w:rPr>
          <w:rFonts w:cs="Arial"/>
          <w:color w:val="333333"/>
          <w:shd w:val="clear" w:color="auto" w:fill="FFFFFF"/>
        </w:rPr>
        <w:t xml:space="preserve"> D</w:t>
      </w:r>
      <w:r w:rsidR="0066030F">
        <w:rPr>
          <w:rFonts w:cs="Arial"/>
          <w:color w:val="333333"/>
          <w:shd w:val="clear" w:color="auto" w:fill="FFFFFF"/>
        </w:rPr>
        <w:t xml:space="preserve">ata </w:t>
      </w:r>
      <w:r w:rsidR="004038B8">
        <w:rPr>
          <w:rFonts w:cs="Arial"/>
          <w:color w:val="333333"/>
          <w:shd w:val="clear" w:color="auto" w:fill="FFFFFF"/>
        </w:rPr>
        <w:t>P</w:t>
      </w:r>
      <w:r w:rsidR="0066030F">
        <w:rPr>
          <w:rFonts w:cs="Arial"/>
          <w:color w:val="333333"/>
          <w:shd w:val="clear" w:color="auto" w:fill="FFFFFF"/>
        </w:rPr>
        <w:t>roduction</w:t>
      </w:r>
      <w:r w:rsidR="004038B8">
        <w:rPr>
          <w:rFonts w:cs="Arial"/>
          <w:color w:val="333333"/>
          <w:shd w:val="clear" w:color="auto" w:fill="FFFFFF"/>
        </w:rPr>
        <w:t xml:space="preserve"> Co</w:t>
      </w:r>
      <w:r w:rsidR="0066030F">
        <w:rPr>
          <w:rFonts w:cs="Arial"/>
          <w:color w:val="333333"/>
          <w:shd w:val="clear" w:color="auto" w:fill="FFFFFF"/>
        </w:rPr>
        <w:t xml:space="preserve">de of </w:t>
      </w:r>
      <w:r w:rsidR="004038B8">
        <w:rPr>
          <w:rFonts w:cs="Arial"/>
          <w:color w:val="333333"/>
          <w:shd w:val="clear" w:color="auto" w:fill="FFFFFF"/>
        </w:rPr>
        <w:t>Co</w:t>
      </w:r>
      <w:r w:rsidR="000711D9">
        <w:rPr>
          <w:rFonts w:cs="Arial"/>
          <w:color w:val="333333"/>
          <w:shd w:val="clear" w:color="auto" w:fill="FFFFFF"/>
        </w:rPr>
        <w:t>nduct [ENTCAT</w:t>
      </w:r>
      <w:r w:rsidR="0066030F">
        <w:rPr>
          <w:rFonts w:cs="Arial"/>
          <w:color w:val="333333"/>
          <w:shd w:val="clear" w:color="auto" w:fill="FFFFFF"/>
        </w:rPr>
        <w:t>]</w:t>
      </w:r>
      <w:r w:rsidR="004038B8">
        <w:rPr>
          <w:rFonts w:cs="Arial"/>
          <w:color w:val="333333"/>
          <w:shd w:val="clear" w:color="auto" w:fill="FFFFFF"/>
        </w:rPr>
        <w:t>.</w:t>
      </w:r>
    </w:p>
    <w:p w14:paraId="20FDB1EC" w14:textId="569C6E4B" w:rsidR="004038B8" w:rsidRDefault="004038B8" w:rsidP="0004694B">
      <w:pPr>
        <w:pStyle w:val="BodyText"/>
        <w:rPr>
          <w:rFonts w:cs="Arial"/>
          <w:color w:val="333333"/>
          <w:shd w:val="clear" w:color="auto" w:fill="FFFFFF"/>
        </w:rPr>
      </w:pPr>
      <w:r>
        <w:rPr>
          <w:rFonts w:cs="Arial"/>
          <w:color w:val="333333"/>
          <w:shd w:val="clear" w:color="auto" w:fill="FFFFFF"/>
        </w:rPr>
        <w:t>O</w:t>
      </w:r>
      <w:r w:rsidR="0004694B" w:rsidRPr="00013526">
        <w:rPr>
          <w:rFonts w:cs="Arial"/>
          <w:color w:val="333333"/>
          <w:shd w:val="clear" w:color="auto" w:fill="FFFFFF"/>
        </w:rPr>
        <w:t>ther policy</w:t>
      </w:r>
      <w:r w:rsidR="00966B1A">
        <w:rPr>
          <w:rFonts w:cs="Arial"/>
          <w:color w:val="333333"/>
          <w:shd w:val="clear" w:color="auto" w:fill="FFFFFF"/>
        </w:rPr>
        <w:t xml:space="preserve"> work </w:t>
      </w:r>
      <w:r>
        <w:rPr>
          <w:rFonts w:cs="Arial"/>
          <w:color w:val="333333"/>
          <w:shd w:val="clear" w:color="auto" w:fill="FFFFFF"/>
        </w:rPr>
        <w:t xml:space="preserve">has been </w:t>
      </w:r>
      <w:r w:rsidR="00966B1A">
        <w:rPr>
          <w:rFonts w:cs="Arial"/>
          <w:color w:val="333333"/>
          <w:shd w:val="clear" w:color="auto" w:fill="FFFFFF"/>
        </w:rPr>
        <w:t>performed by NA3.4 in</w:t>
      </w:r>
      <w:r>
        <w:rPr>
          <w:rFonts w:cs="Arial"/>
          <w:color w:val="333333"/>
          <w:shd w:val="clear" w:color="auto" w:fill="FFFFFF"/>
        </w:rPr>
        <w:t>cluding advice requested from and provided to</w:t>
      </w:r>
      <w:r w:rsidR="00966B1A">
        <w:rPr>
          <w:rFonts w:cs="Arial"/>
          <w:color w:val="333333"/>
          <w:shd w:val="clear" w:color="auto" w:fill="FFFFFF"/>
        </w:rPr>
        <w:t xml:space="preserve"> </w:t>
      </w:r>
      <w:r w:rsidR="006C7CBD">
        <w:rPr>
          <w:rFonts w:cs="Arial"/>
          <w:color w:val="333333"/>
          <w:shd w:val="clear" w:color="auto" w:fill="FFFFFF"/>
        </w:rPr>
        <w:t xml:space="preserve">the </w:t>
      </w:r>
      <w:r w:rsidR="00966B1A">
        <w:rPr>
          <w:rFonts w:cs="Arial"/>
          <w:color w:val="333333"/>
          <w:shd w:val="clear" w:color="auto" w:fill="FFFFFF"/>
        </w:rPr>
        <w:t xml:space="preserve">HNSciCloud </w:t>
      </w:r>
      <w:r w:rsidR="006C7CBD">
        <w:rPr>
          <w:rFonts w:cs="Arial"/>
          <w:color w:val="333333"/>
          <w:shd w:val="clear" w:color="auto" w:fill="FFFFFF"/>
        </w:rPr>
        <w:t xml:space="preserve">project </w:t>
      </w:r>
      <w:r w:rsidR="000711D9">
        <w:rPr>
          <w:rFonts w:cs="Arial"/>
          <w:color w:val="333333"/>
          <w:shd w:val="clear" w:color="auto" w:fill="FFFFFF"/>
        </w:rPr>
        <w:t>[HNSCICLD]</w:t>
      </w:r>
      <w:r w:rsidR="0066030F">
        <w:rPr>
          <w:rFonts w:cs="Arial"/>
          <w:color w:val="333333"/>
          <w:shd w:val="clear" w:color="auto" w:fill="FFFFFF"/>
        </w:rPr>
        <w:t xml:space="preserve"> </w:t>
      </w:r>
      <w:r w:rsidR="00966B1A">
        <w:rPr>
          <w:rFonts w:cs="Arial"/>
          <w:color w:val="333333"/>
          <w:shd w:val="clear" w:color="auto" w:fill="FFFFFF"/>
        </w:rPr>
        <w:t>and policy work for the RCauth CA</w:t>
      </w:r>
      <w:r w:rsidR="0066030F">
        <w:rPr>
          <w:rFonts w:cs="Arial"/>
          <w:color w:val="333333"/>
          <w:shd w:val="clear" w:color="auto" w:fill="FFFFFF"/>
        </w:rPr>
        <w:t xml:space="preserve"> [RCAUTH]</w:t>
      </w:r>
      <w:r w:rsidR="00966B1A">
        <w:rPr>
          <w:rFonts w:cs="Arial"/>
          <w:color w:val="333333"/>
          <w:shd w:val="clear" w:color="auto" w:fill="FFFFFF"/>
        </w:rPr>
        <w:t>.</w:t>
      </w:r>
      <w:r>
        <w:rPr>
          <w:rFonts w:cs="Arial"/>
          <w:color w:val="333333"/>
          <w:shd w:val="clear" w:color="auto" w:fill="FFFFFF"/>
        </w:rPr>
        <w:t xml:space="preserve"> </w:t>
      </w:r>
    </w:p>
    <w:p w14:paraId="6178D629" w14:textId="52E62605" w:rsidR="0004694B" w:rsidRPr="004038B8" w:rsidRDefault="004038B8" w:rsidP="0004694B">
      <w:pPr>
        <w:pStyle w:val="BodyText"/>
        <w:rPr>
          <w:rFonts w:cs="Arial"/>
          <w:color w:val="333333"/>
          <w:shd w:val="clear" w:color="auto" w:fill="FFFFFF"/>
        </w:rPr>
      </w:pPr>
      <w:r w:rsidRPr="002F4797">
        <w:rPr>
          <w:lang w:eastAsia="en-GB"/>
        </w:rPr>
        <w:t>The future</w:t>
      </w:r>
      <w:r>
        <w:rPr>
          <w:lang w:eastAsia="en-GB"/>
        </w:rPr>
        <w:t xml:space="preserve"> challenges for Snctfi are </w:t>
      </w:r>
      <w:r w:rsidRPr="002F4797">
        <w:rPr>
          <w:lang w:eastAsia="en-GB"/>
        </w:rPr>
        <w:t>twofol</w:t>
      </w:r>
      <w:r>
        <w:rPr>
          <w:lang w:eastAsia="en-GB"/>
        </w:rPr>
        <w:t xml:space="preserve">d: work to address the </w:t>
      </w:r>
      <w:r w:rsidR="00920F31">
        <w:rPr>
          <w:lang w:eastAsia="en-GB"/>
        </w:rPr>
        <w:t xml:space="preserve">2018 EU </w:t>
      </w:r>
      <w:r w:rsidRPr="002F4797">
        <w:rPr>
          <w:lang w:eastAsia="en-GB"/>
        </w:rPr>
        <w:t>Gener</w:t>
      </w:r>
      <w:r w:rsidR="00920F31">
        <w:rPr>
          <w:lang w:eastAsia="en-GB"/>
        </w:rPr>
        <w:t>al Data Protection Regulation on incorporating mechanisms that allow</w:t>
      </w:r>
      <w:r w:rsidRPr="002F4797">
        <w:rPr>
          <w:lang w:eastAsia="en-GB"/>
        </w:rPr>
        <w:t xml:space="preserve"> Infrastructures to collectively express </w:t>
      </w:r>
      <w:r w:rsidR="00920F31">
        <w:rPr>
          <w:lang w:eastAsia="en-GB"/>
        </w:rPr>
        <w:t xml:space="preserve">compliance </w:t>
      </w:r>
      <w:r w:rsidRPr="002F4797">
        <w:rPr>
          <w:lang w:eastAsia="en-GB"/>
        </w:rPr>
        <w:t>on behalf of</w:t>
      </w:r>
      <w:r w:rsidR="00920F31">
        <w:rPr>
          <w:lang w:eastAsia="en-GB"/>
        </w:rPr>
        <w:t xml:space="preserve"> all back-</w:t>
      </w:r>
      <w:r w:rsidR="00920F31">
        <w:rPr>
          <w:lang w:eastAsia="en-GB"/>
        </w:rPr>
        <w:lastRenderedPageBreak/>
        <w:t xml:space="preserve">end services and </w:t>
      </w:r>
      <w:r w:rsidRPr="002F4797">
        <w:rPr>
          <w:lang w:eastAsia="en-GB"/>
        </w:rPr>
        <w:t xml:space="preserve">to do this for Infrastructures and collaborations </w:t>
      </w:r>
      <w:r w:rsidR="00920F31">
        <w:rPr>
          <w:lang w:eastAsia="en-GB"/>
        </w:rPr>
        <w:t>that may not in themselves be legal entities</w:t>
      </w:r>
      <w:r w:rsidR="00FF2051">
        <w:rPr>
          <w:lang w:eastAsia="en-GB"/>
        </w:rPr>
        <w:t>; and s</w:t>
      </w:r>
      <w:r w:rsidRPr="002F4797">
        <w:rPr>
          <w:lang w:eastAsia="en-GB"/>
        </w:rPr>
        <w:t xml:space="preserve">econdly, </w:t>
      </w:r>
      <w:r w:rsidR="00FF2051">
        <w:rPr>
          <w:lang w:eastAsia="en-GB"/>
        </w:rPr>
        <w:t>to promote the</w:t>
      </w:r>
      <w:r w:rsidRPr="002F4797">
        <w:rPr>
          <w:lang w:eastAsia="en-GB"/>
        </w:rPr>
        <w:t xml:space="preserve"> wide adoption</w:t>
      </w:r>
      <w:r w:rsidR="00FF2051">
        <w:rPr>
          <w:lang w:eastAsia="en-GB"/>
        </w:rPr>
        <w:t xml:space="preserve"> of the framework</w:t>
      </w:r>
      <w:r w:rsidRPr="002F4797">
        <w:rPr>
          <w:lang w:eastAsia="en-GB"/>
        </w:rPr>
        <w:t xml:space="preserve"> within both the generic e-Infrastructures and the Research Infrastructures. To this end, international groups such as the Interoperable Global Trust Federation </w:t>
      </w:r>
      <w:r w:rsidR="0066030F">
        <w:rPr>
          <w:lang w:eastAsia="en-GB"/>
        </w:rPr>
        <w:t>[</w:t>
      </w:r>
      <w:r w:rsidRPr="002F4797">
        <w:rPr>
          <w:lang w:eastAsia="en-GB"/>
        </w:rPr>
        <w:t>IGTF</w:t>
      </w:r>
      <w:r w:rsidR="0066030F">
        <w:rPr>
          <w:lang w:eastAsia="en-GB"/>
        </w:rPr>
        <w:t>]</w:t>
      </w:r>
      <w:r w:rsidRPr="002F4797">
        <w:rPr>
          <w:lang w:eastAsia="en-GB"/>
        </w:rPr>
        <w:t>, the W</w:t>
      </w:r>
      <w:r w:rsidR="00903637">
        <w:rPr>
          <w:lang w:eastAsia="en-GB"/>
        </w:rPr>
        <w:t>ise</w:t>
      </w:r>
      <w:r w:rsidRPr="002F4797">
        <w:rPr>
          <w:lang w:eastAsia="en-GB"/>
        </w:rPr>
        <w:t xml:space="preserve"> Information Security for collaborating e-Infrastructures</w:t>
      </w:r>
      <w:r w:rsidR="00752292">
        <w:rPr>
          <w:lang w:eastAsia="en-GB"/>
        </w:rPr>
        <w:t xml:space="preserve"> [</w:t>
      </w:r>
      <w:r w:rsidR="00903637">
        <w:rPr>
          <w:lang w:eastAsia="en-GB"/>
        </w:rPr>
        <w:t>WISE</w:t>
      </w:r>
      <w:r w:rsidR="00752292">
        <w:rPr>
          <w:lang w:eastAsia="en-GB"/>
        </w:rPr>
        <w:t>]</w:t>
      </w:r>
      <w:r w:rsidRPr="002F4797">
        <w:rPr>
          <w:lang w:eastAsia="en-GB"/>
        </w:rPr>
        <w:t xml:space="preserve"> community, and the Research Infrastructure requirements alignment group on federated identity management </w:t>
      </w:r>
      <w:r w:rsidR="00752292">
        <w:rPr>
          <w:lang w:eastAsia="en-GB"/>
        </w:rPr>
        <w:t>[</w:t>
      </w:r>
      <w:r w:rsidRPr="002F4797">
        <w:rPr>
          <w:lang w:eastAsia="en-GB"/>
        </w:rPr>
        <w:t>FIM4R</w:t>
      </w:r>
      <w:r w:rsidR="00752292">
        <w:rPr>
          <w:lang w:eastAsia="en-GB"/>
        </w:rPr>
        <w:t>]</w:t>
      </w:r>
      <w:r w:rsidRPr="002F4797">
        <w:rPr>
          <w:lang w:eastAsia="en-GB"/>
        </w:rPr>
        <w:t xml:space="preserve"> appear to be the most appropriate </w:t>
      </w:r>
      <w:r w:rsidR="00FF2051">
        <w:rPr>
          <w:lang w:eastAsia="en-GB"/>
        </w:rPr>
        <w:t>forums</w:t>
      </w:r>
      <w:r w:rsidRPr="002F4797">
        <w:rPr>
          <w:lang w:eastAsia="en-GB"/>
        </w:rPr>
        <w:t xml:space="preserve">. In the AARC2 project, </w:t>
      </w:r>
      <w:r w:rsidR="00FF2051">
        <w:rPr>
          <w:lang w:eastAsia="en-GB"/>
        </w:rPr>
        <w:t>these</w:t>
      </w:r>
      <w:r w:rsidR="00FF2051" w:rsidRPr="002F4797">
        <w:rPr>
          <w:lang w:eastAsia="en-GB"/>
        </w:rPr>
        <w:t xml:space="preserve"> </w:t>
      </w:r>
      <w:r w:rsidRPr="002F4797">
        <w:rPr>
          <w:lang w:eastAsia="en-GB"/>
        </w:rPr>
        <w:t>groups have</w:t>
      </w:r>
      <w:r w:rsidR="00A94898">
        <w:rPr>
          <w:lang w:eastAsia="en-GB"/>
        </w:rPr>
        <w:t xml:space="preserve"> been identified as </w:t>
      </w:r>
      <w:r w:rsidRPr="002F4797">
        <w:rPr>
          <w:lang w:eastAsia="en-GB"/>
        </w:rPr>
        <w:t xml:space="preserve">partners </w:t>
      </w:r>
      <w:r>
        <w:rPr>
          <w:lang w:eastAsia="en-GB"/>
        </w:rPr>
        <w:t>for future development of the S</w:t>
      </w:r>
      <w:r w:rsidRPr="002F4797">
        <w:rPr>
          <w:lang w:eastAsia="en-GB"/>
        </w:rPr>
        <w:t>n</w:t>
      </w:r>
      <w:r>
        <w:rPr>
          <w:lang w:eastAsia="en-GB"/>
        </w:rPr>
        <w:t>c</w:t>
      </w:r>
      <w:r w:rsidRPr="002F4797">
        <w:rPr>
          <w:lang w:eastAsia="en-GB"/>
        </w:rPr>
        <w:t>tfi framework.</w:t>
      </w:r>
    </w:p>
    <w:p w14:paraId="492B87CB" w14:textId="77777777" w:rsidR="007F7B53" w:rsidRPr="006E1ECE" w:rsidRDefault="007F7B53" w:rsidP="004C5C2A">
      <w:pPr>
        <w:pStyle w:val="Bulletwithspace-Level1"/>
        <w:numPr>
          <w:ilvl w:val="0"/>
          <w:numId w:val="0"/>
        </w:numPr>
        <w:ind w:left="680" w:hanging="340"/>
      </w:pPr>
    </w:p>
    <w:p w14:paraId="2605638B" w14:textId="77777777" w:rsidR="004C5C2A" w:rsidRPr="006E1ECE" w:rsidRDefault="004C5C2A" w:rsidP="004C5C2A">
      <w:pPr>
        <w:pStyle w:val="Bulletwithspace-Level1"/>
        <w:numPr>
          <w:ilvl w:val="0"/>
          <w:numId w:val="0"/>
        </w:numPr>
        <w:ind w:left="680" w:hanging="340"/>
        <w:sectPr w:rsidR="004C5C2A" w:rsidRPr="006E1ECE" w:rsidSect="00121C96">
          <w:headerReference w:type="default" r:id="rId18"/>
          <w:pgSz w:w="11906" w:h="16838" w:code="9"/>
          <w:pgMar w:top="1440" w:right="1021" w:bottom="1440" w:left="1021" w:header="1134" w:footer="709" w:gutter="0"/>
          <w:pgNumType w:start="1"/>
          <w:cols w:space="708"/>
          <w:titlePg/>
          <w:docGrid w:linePitch="360"/>
        </w:sectPr>
      </w:pPr>
    </w:p>
    <w:p w14:paraId="37C89B72" w14:textId="77777777" w:rsidR="0002119B" w:rsidRPr="006E1ECE" w:rsidRDefault="00680ADB" w:rsidP="007F7B53">
      <w:pPr>
        <w:pStyle w:val="Heading1"/>
      </w:pPr>
      <w:bookmarkStart w:id="3" w:name="_Toc481309872"/>
      <w:r w:rsidRPr="006E1ECE">
        <w:lastRenderedPageBreak/>
        <w:t>Introduction</w:t>
      </w:r>
      <w:bookmarkEnd w:id="3"/>
    </w:p>
    <w:p w14:paraId="00D18DE0" w14:textId="70B08573" w:rsidR="00867BA0" w:rsidRPr="000A629E" w:rsidRDefault="00AA0E44" w:rsidP="00867BA0">
      <w:pPr>
        <w:widowControl w:val="0"/>
        <w:tabs>
          <w:tab w:val="left" w:pos="220"/>
          <w:tab w:val="left" w:pos="720"/>
        </w:tabs>
        <w:autoSpaceDE w:val="0"/>
        <w:autoSpaceDN w:val="0"/>
        <w:adjustRightInd w:val="0"/>
        <w:snapToGrid/>
        <w:spacing w:after="240" w:line="280" w:lineRule="atLeast"/>
        <w:rPr>
          <w:shd w:val="clear" w:color="auto" w:fill="FFFFFF"/>
          <w:lang w:eastAsia="en-GB"/>
        </w:rPr>
      </w:pPr>
      <w:r>
        <w:rPr>
          <w:shd w:val="clear" w:color="auto" w:fill="FFFFFF"/>
          <w:lang w:eastAsia="en-GB"/>
        </w:rPr>
        <w:t xml:space="preserve">AARC </w:t>
      </w:r>
      <w:r w:rsidR="00BB1CCB">
        <w:rPr>
          <w:shd w:val="clear" w:color="auto" w:fill="FFFFFF"/>
          <w:lang w:eastAsia="en-GB"/>
        </w:rPr>
        <w:t xml:space="preserve">Work Package </w:t>
      </w:r>
      <w:r>
        <w:rPr>
          <w:shd w:val="clear" w:color="auto" w:fill="FFFFFF"/>
          <w:lang w:eastAsia="en-GB"/>
        </w:rPr>
        <w:t>NA3</w:t>
      </w:r>
      <w:r w:rsidR="00F90BC8">
        <w:rPr>
          <w:shd w:val="clear" w:color="auto" w:fill="FFFFFF"/>
          <w:lang w:eastAsia="en-GB"/>
        </w:rPr>
        <w:t xml:space="preserve"> (Policy and Best Practices Harmonisation) wa</w:t>
      </w:r>
      <w:r>
        <w:rPr>
          <w:shd w:val="clear" w:color="auto" w:fill="FFFFFF"/>
          <w:lang w:eastAsia="en-GB"/>
        </w:rPr>
        <w:t xml:space="preserve">s charged with producing </w:t>
      </w:r>
      <w:r w:rsidRPr="00AA0E44">
        <w:rPr>
          <w:shd w:val="clear" w:color="auto" w:fill="FFFFFF"/>
          <w:lang w:eastAsia="en-GB"/>
        </w:rPr>
        <w:t xml:space="preserve">recommendations and </w:t>
      </w:r>
      <w:r w:rsidR="00F90BC8">
        <w:rPr>
          <w:shd w:val="clear" w:color="auto" w:fill="FFFFFF"/>
          <w:lang w:eastAsia="en-GB"/>
        </w:rPr>
        <w:t xml:space="preserve">defining </w:t>
      </w:r>
      <w:r w:rsidRPr="00AA0E44">
        <w:rPr>
          <w:shd w:val="clear" w:color="auto" w:fill="FFFFFF"/>
          <w:lang w:eastAsia="en-GB"/>
        </w:rPr>
        <w:t>best practices to implement a scalable and cost-e</w:t>
      </w:r>
      <w:r w:rsidR="00800673">
        <w:rPr>
          <w:shd w:val="clear" w:color="auto" w:fill="FFFFFF"/>
          <w:lang w:eastAsia="en-GB"/>
        </w:rPr>
        <w:t xml:space="preserve">ffective policy </w:t>
      </w:r>
      <w:r w:rsidRPr="00AA0E44">
        <w:rPr>
          <w:shd w:val="clear" w:color="auto" w:fill="FFFFFF"/>
          <w:lang w:eastAsia="en-GB"/>
        </w:rPr>
        <w:t xml:space="preserve">framework for </w:t>
      </w:r>
      <w:r w:rsidR="00F90BC8">
        <w:rPr>
          <w:shd w:val="clear" w:color="auto" w:fill="FFFFFF"/>
          <w:lang w:eastAsia="en-GB"/>
        </w:rPr>
        <w:t>an</w:t>
      </w:r>
      <w:r w:rsidRPr="00AA0E44">
        <w:rPr>
          <w:shd w:val="clear" w:color="auto" w:fill="FFFFFF"/>
          <w:lang w:eastAsia="en-GB"/>
        </w:rPr>
        <w:t xml:space="preserve"> integrated </w:t>
      </w:r>
      <w:r w:rsidR="006C10F6">
        <w:rPr>
          <w:shd w:val="clear" w:color="auto" w:fill="FFFFFF"/>
          <w:lang w:eastAsia="en-GB"/>
        </w:rPr>
        <w:t>authentication and authorisation infrastructure (</w:t>
      </w:r>
      <w:r w:rsidRPr="00AA0E44">
        <w:rPr>
          <w:shd w:val="clear" w:color="auto" w:fill="FFFFFF"/>
          <w:lang w:eastAsia="en-GB"/>
        </w:rPr>
        <w:t>AAI</w:t>
      </w:r>
      <w:r w:rsidR="006C10F6">
        <w:rPr>
          <w:shd w:val="clear" w:color="auto" w:fill="FFFFFF"/>
          <w:lang w:eastAsia="en-GB"/>
        </w:rPr>
        <w:t>)</w:t>
      </w:r>
      <w:r w:rsidR="00800673">
        <w:rPr>
          <w:shd w:val="clear" w:color="auto" w:fill="FFFFFF"/>
          <w:lang w:eastAsia="en-GB"/>
        </w:rPr>
        <w:t xml:space="preserve"> eco-system</w:t>
      </w:r>
      <w:r w:rsidR="000A629E">
        <w:rPr>
          <w:shd w:val="clear" w:color="auto" w:fill="FFFFFF"/>
          <w:lang w:eastAsia="en-GB"/>
        </w:rPr>
        <w:t>.</w:t>
      </w:r>
      <w:r w:rsidR="00F90BC8">
        <w:rPr>
          <w:shd w:val="clear" w:color="auto" w:fill="FFFFFF"/>
          <w:lang w:eastAsia="en-GB"/>
        </w:rPr>
        <w:t xml:space="preserve"> </w:t>
      </w:r>
      <w:r w:rsidR="00EA02FA" w:rsidRPr="00EA02FA">
        <w:rPr>
          <w:shd w:val="clear" w:color="auto" w:fill="FFFFFF"/>
          <w:lang w:eastAsia="en-GB"/>
        </w:rPr>
        <w:t>The</w:t>
      </w:r>
      <w:r w:rsidR="00F90BC8">
        <w:rPr>
          <w:shd w:val="clear" w:color="auto" w:fill="FFFFFF"/>
          <w:lang w:eastAsia="en-GB"/>
        </w:rPr>
        <w:t xml:space="preserve">se recommendations </w:t>
      </w:r>
      <w:r w:rsidR="00EA02FA" w:rsidRPr="00EA02FA">
        <w:rPr>
          <w:shd w:val="clear" w:color="auto" w:fill="FFFFFF"/>
          <w:lang w:eastAsia="en-GB"/>
        </w:rPr>
        <w:t>and best practice</w:t>
      </w:r>
      <w:r w:rsidR="00F90BC8">
        <w:rPr>
          <w:shd w:val="clear" w:color="auto" w:fill="FFFFFF"/>
          <w:lang w:eastAsia="en-GB"/>
        </w:rPr>
        <w:t>s have</w:t>
      </w:r>
      <w:r w:rsidR="00EA02FA" w:rsidRPr="00EA02FA">
        <w:rPr>
          <w:shd w:val="clear" w:color="auto" w:fill="FFFFFF"/>
          <w:lang w:eastAsia="en-GB"/>
        </w:rPr>
        <w:t xml:space="preserve"> be</w:t>
      </w:r>
      <w:r w:rsidR="00F90BC8">
        <w:rPr>
          <w:shd w:val="clear" w:color="auto" w:fill="FFFFFF"/>
          <w:lang w:eastAsia="en-GB"/>
        </w:rPr>
        <w:t>en</w:t>
      </w:r>
      <w:r w:rsidR="00EA02FA" w:rsidRPr="00EA02FA">
        <w:rPr>
          <w:shd w:val="clear" w:color="auto" w:fill="FFFFFF"/>
          <w:lang w:eastAsia="en-GB"/>
        </w:rPr>
        <w:t xml:space="preserve"> developed with the objective of adoption by and integration into the existing AAI fe</w:t>
      </w:r>
      <w:r w:rsidR="00851435">
        <w:rPr>
          <w:shd w:val="clear" w:color="auto" w:fill="FFFFFF"/>
          <w:lang w:eastAsia="en-GB"/>
        </w:rPr>
        <w:t>derations (through eduGAIN), e-I</w:t>
      </w:r>
      <w:r w:rsidR="00EA02FA" w:rsidRPr="00EA02FA">
        <w:rPr>
          <w:shd w:val="clear" w:color="auto" w:fill="FFFFFF"/>
          <w:lang w:eastAsia="en-GB"/>
        </w:rPr>
        <w:t>nfrastructures (such as EGI</w:t>
      </w:r>
      <w:r w:rsidR="006C10F6">
        <w:rPr>
          <w:shd w:val="clear" w:color="auto" w:fill="FFFFFF"/>
          <w:lang w:eastAsia="en-GB"/>
        </w:rPr>
        <w:t xml:space="preserve"> and</w:t>
      </w:r>
      <w:r w:rsidR="00EA02FA" w:rsidRPr="00EA02FA">
        <w:rPr>
          <w:shd w:val="clear" w:color="auto" w:fill="FFFFFF"/>
          <w:lang w:eastAsia="en-GB"/>
        </w:rPr>
        <w:t xml:space="preserve"> PRACE) and </w:t>
      </w:r>
      <w:r w:rsidR="00F90BC8">
        <w:rPr>
          <w:shd w:val="clear" w:color="auto" w:fill="FFFFFF"/>
          <w:lang w:eastAsia="en-GB"/>
        </w:rPr>
        <w:t>the many Research Infrastructures</w:t>
      </w:r>
      <w:r w:rsidR="000A629E">
        <w:rPr>
          <w:shd w:val="clear" w:color="auto" w:fill="FFFFFF"/>
          <w:lang w:eastAsia="en-GB"/>
        </w:rPr>
        <w:t>, all following the re</w:t>
      </w:r>
      <w:r w:rsidR="009036CE">
        <w:rPr>
          <w:shd w:val="clear" w:color="auto" w:fill="FFFFFF"/>
          <w:lang w:eastAsia="en-GB"/>
        </w:rPr>
        <w:t>commendations of the JRA1 Bluep</w:t>
      </w:r>
      <w:r w:rsidR="000A629E">
        <w:rPr>
          <w:shd w:val="clear" w:color="auto" w:fill="FFFFFF"/>
          <w:lang w:eastAsia="en-GB"/>
        </w:rPr>
        <w:t xml:space="preserve">rint Architecture </w:t>
      </w:r>
      <w:r w:rsidR="006C10F6">
        <w:rPr>
          <w:shd w:val="clear" w:color="auto" w:fill="FFFFFF"/>
          <w:lang w:eastAsia="en-GB"/>
        </w:rPr>
        <w:t>[BPA]</w:t>
      </w:r>
      <w:r w:rsidR="000A629E">
        <w:rPr>
          <w:shd w:val="clear" w:color="auto" w:fill="FFFFFF"/>
          <w:lang w:eastAsia="en-GB"/>
        </w:rPr>
        <w:t>.</w:t>
      </w:r>
      <w:r w:rsidR="00EA02FA" w:rsidRPr="00EA02FA">
        <w:rPr>
          <w:shd w:val="clear" w:color="auto" w:fill="FFFFFF"/>
          <w:lang w:eastAsia="en-GB"/>
        </w:rPr>
        <w:t xml:space="preserve"> </w:t>
      </w:r>
      <w:r w:rsidR="000232F0">
        <w:rPr>
          <w:shd w:val="clear" w:color="auto" w:fill="FFFFFF"/>
          <w:lang w:eastAsia="en-GB"/>
        </w:rPr>
        <w:t>Sub-task NA3.4, in par</w:t>
      </w:r>
      <w:r w:rsidR="00800673">
        <w:rPr>
          <w:shd w:val="clear" w:color="auto" w:fill="FFFFFF"/>
          <w:lang w:eastAsia="en-GB"/>
        </w:rPr>
        <w:t xml:space="preserve">ticular, deals with </w:t>
      </w:r>
      <w:r w:rsidR="000A629E">
        <w:rPr>
          <w:shd w:val="clear" w:color="auto" w:fill="FFFFFF"/>
          <w:lang w:eastAsia="en-GB"/>
        </w:rPr>
        <w:t xml:space="preserve">aspects of </w:t>
      </w:r>
      <w:r w:rsidR="000232F0">
        <w:rPr>
          <w:shd w:val="clear" w:color="auto" w:fill="FFFFFF"/>
          <w:lang w:eastAsia="en-GB"/>
        </w:rPr>
        <w:t>scalable policy</w:t>
      </w:r>
      <w:r w:rsidR="00800673">
        <w:rPr>
          <w:shd w:val="clear" w:color="auto" w:fill="FFFFFF"/>
          <w:lang w:eastAsia="en-GB"/>
        </w:rPr>
        <w:t xml:space="preserve"> and trust</w:t>
      </w:r>
      <w:r w:rsidR="000232F0">
        <w:rPr>
          <w:shd w:val="clear" w:color="auto" w:fill="FFFFFF"/>
          <w:lang w:eastAsia="en-GB"/>
        </w:rPr>
        <w:t xml:space="preserve"> negotiation between the various entities involved in such an AAI.</w:t>
      </w:r>
      <w:r w:rsidR="00EA02FA" w:rsidRPr="00EA02FA">
        <w:rPr>
          <w:rFonts w:ascii="MS Mincho" w:eastAsia="MS Mincho" w:hAnsi="MS Mincho" w:cs="MS Mincho"/>
          <w:shd w:val="clear" w:color="auto" w:fill="FFFFFF"/>
          <w:lang w:eastAsia="en-GB"/>
        </w:rPr>
        <w:t> </w:t>
      </w:r>
      <w:r w:rsidR="000A629E" w:rsidRPr="000A629E">
        <w:rPr>
          <w:shd w:val="clear" w:color="auto" w:fill="FFFFFF"/>
          <w:lang w:eastAsia="en-GB"/>
        </w:rPr>
        <w:t>The work</w:t>
      </w:r>
      <w:r w:rsidR="000A629E">
        <w:rPr>
          <w:shd w:val="clear" w:color="auto" w:fill="FFFFFF"/>
          <w:lang w:eastAsia="en-GB"/>
        </w:rPr>
        <w:t xml:space="preserve"> done by task NA3.4 is presented in this deliverable document.</w:t>
      </w:r>
    </w:p>
    <w:p w14:paraId="4AD22F1D" w14:textId="2B571169" w:rsidR="002E347E" w:rsidRPr="00867BA0" w:rsidRDefault="000A629E" w:rsidP="00867BA0">
      <w:pPr>
        <w:widowControl w:val="0"/>
        <w:tabs>
          <w:tab w:val="left" w:pos="220"/>
          <w:tab w:val="left" w:pos="720"/>
        </w:tabs>
        <w:autoSpaceDE w:val="0"/>
        <w:autoSpaceDN w:val="0"/>
        <w:adjustRightInd w:val="0"/>
        <w:snapToGrid/>
        <w:spacing w:after="240" w:line="280" w:lineRule="atLeast"/>
        <w:rPr>
          <w:shd w:val="clear" w:color="auto" w:fill="FFFFFF"/>
          <w:lang w:eastAsia="en-GB"/>
        </w:rPr>
      </w:pPr>
      <w:r w:rsidRPr="002E347E">
        <w:rPr>
          <w:shd w:val="clear" w:color="auto" w:fill="FFFFFF"/>
          <w:lang w:eastAsia="en-GB"/>
        </w:rPr>
        <w:t xml:space="preserve">A </w:t>
      </w:r>
      <w:r w:rsidR="00FF2051">
        <w:rPr>
          <w:shd w:val="clear" w:color="auto" w:fill="FFFFFF"/>
          <w:lang w:eastAsia="en-GB"/>
        </w:rPr>
        <w:t xml:space="preserve">general </w:t>
      </w:r>
      <w:r w:rsidRPr="002E347E">
        <w:rPr>
          <w:shd w:val="clear" w:color="auto" w:fill="FFFFFF"/>
          <w:lang w:eastAsia="en-GB"/>
        </w:rPr>
        <w:t xml:space="preserve">classification of </w:t>
      </w:r>
      <w:r>
        <w:rPr>
          <w:shd w:val="clear" w:color="auto" w:fill="FFFFFF"/>
          <w:lang w:eastAsia="en-GB"/>
        </w:rPr>
        <w:t>entitie</w:t>
      </w:r>
      <w:r w:rsidRPr="002E347E">
        <w:rPr>
          <w:shd w:val="clear" w:color="auto" w:fill="FFFFFF"/>
          <w:lang w:eastAsia="en-GB"/>
        </w:rPr>
        <w:t>s in the identity and attribute ecosystem</w:t>
      </w:r>
      <w:r>
        <w:rPr>
          <w:shd w:val="clear" w:color="auto" w:fill="FFFFFF"/>
          <w:lang w:eastAsia="en-GB"/>
        </w:rPr>
        <w:t xml:space="preserve"> is simple and consists of the following </w:t>
      </w:r>
      <w:r w:rsidR="00FF2051">
        <w:rPr>
          <w:shd w:val="clear" w:color="auto" w:fill="FFFFFF"/>
          <w:lang w:eastAsia="en-GB"/>
        </w:rPr>
        <w:t xml:space="preserve">three </w:t>
      </w:r>
      <w:r>
        <w:rPr>
          <w:shd w:val="clear" w:color="auto" w:fill="FFFFFF"/>
          <w:lang w:eastAsia="en-GB"/>
        </w:rPr>
        <w:t>main entity types: i</w:t>
      </w:r>
      <w:r w:rsidRPr="002E347E">
        <w:rPr>
          <w:shd w:val="clear" w:color="auto" w:fill="FFFFFF"/>
          <w:lang w:eastAsia="en-GB"/>
        </w:rPr>
        <w:t>dentity providers</w:t>
      </w:r>
      <w:r>
        <w:rPr>
          <w:shd w:val="clear" w:color="auto" w:fill="FFFFFF"/>
          <w:lang w:eastAsia="en-GB"/>
        </w:rPr>
        <w:t xml:space="preserve"> (</w:t>
      </w:r>
      <w:proofErr w:type="gramStart"/>
      <w:r>
        <w:rPr>
          <w:shd w:val="clear" w:color="auto" w:fill="FFFFFF"/>
          <w:lang w:eastAsia="en-GB"/>
        </w:rPr>
        <w:t>IdP</w:t>
      </w:r>
      <w:proofErr w:type="gramEnd"/>
      <w:r>
        <w:rPr>
          <w:shd w:val="clear" w:color="auto" w:fill="FFFFFF"/>
          <w:lang w:eastAsia="en-GB"/>
        </w:rPr>
        <w:t>)</w:t>
      </w:r>
      <w:r w:rsidRPr="002E347E">
        <w:rPr>
          <w:shd w:val="clear" w:color="auto" w:fill="FFFFFF"/>
          <w:lang w:eastAsia="en-GB"/>
        </w:rPr>
        <w:t xml:space="preserve">, </w:t>
      </w:r>
      <w:r>
        <w:rPr>
          <w:shd w:val="clear" w:color="auto" w:fill="FFFFFF"/>
          <w:lang w:eastAsia="en-GB"/>
        </w:rPr>
        <w:t>service providers (SP) and attribute authorities (AA).</w:t>
      </w:r>
      <w:r w:rsidRPr="002E347E">
        <w:rPr>
          <w:shd w:val="clear" w:color="auto" w:fill="FFFFFF"/>
          <w:lang w:eastAsia="en-GB"/>
        </w:rPr>
        <w:t xml:space="preserve"> </w:t>
      </w:r>
      <w:r w:rsidR="002E347E" w:rsidRPr="002E347E">
        <w:rPr>
          <w:shd w:val="clear" w:color="auto" w:fill="FFFFFF"/>
          <w:lang w:eastAsia="en-GB"/>
        </w:rPr>
        <w:t xml:space="preserve">The bi-lateral negotiation of policies </w:t>
      </w:r>
      <w:r>
        <w:rPr>
          <w:shd w:val="clear" w:color="auto" w:fill="FFFFFF"/>
          <w:lang w:eastAsia="en-GB"/>
        </w:rPr>
        <w:t xml:space="preserve">or contracts </w:t>
      </w:r>
      <w:r w:rsidR="002E347E" w:rsidRPr="002E347E">
        <w:rPr>
          <w:shd w:val="clear" w:color="auto" w:fill="FFFFFF"/>
          <w:lang w:eastAsia="en-GB"/>
        </w:rPr>
        <w:t xml:space="preserve">between SPs and IdPs/AAs </w:t>
      </w:r>
      <w:r>
        <w:rPr>
          <w:shd w:val="clear" w:color="auto" w:fill="FFFFFF"/>
          <w:lang w:eastAsia="en-GB"/>
        </w:rPr>
        <w:t>does not scale. The AAI eco-system must be able to use polic</w:t>
      </w:r>
      <w:r w:rsidR="005F7C11">
        <w:rPr>
          <w:shd w:val="clear" w:color="auto" w:fill="FFFFFF"/>
          <w:lang w:eastAsia="en-GB"/>
        </w:rPr>
        <w:t>y templates, entity category/</w:t>
      </w:r>
      <w:r>
        <w:rPr>
          <w:shd w:val="clear" w:color="auto" w:fill="FFFFFF"/>
          <w:lang w:eastAsia="en-GB"/>
        </w:rPr>
        <w:t>assurance qualifier specifications and/or accepted definitions of</w:t>
      </w:r>
      <w:r w:rsidR="00BC15CF">
        <w:rPr>
          <w:shd w:val="clear" w:color="auto" w:fill="FFFFFF"/>
          <w:lang w:eastAsia="en-GB"/>
        </w:rPr>
        <w:t xml:space="preserve"> best practice to deploy a scalable </w:t>
      </w:r>
      <w:r w:rsidR="00D7559C">
        <w:rPr>
          <w:shd w:val="clear" w:color="auto" w:fill="FFFFFF"/>
          <w:lang w:eastAsia="en-GB"/>
        </w:rPr>
        <w:t xml:space="preserve">and cost-effective </w:t>
      </w:r>
      <w:r w:rsidR="00BC15CF">
        <w:rPr>
          <w:shd w:val="clear" w:color="auto" w:fill="FFFFFF"/>
          <w:lang w:eastAsia="en-GB"/>
        </w:rPr>
        <w:t>policy and trust framework.</w:t>
      </w:r>
    </w:p>
    <w:p w14:paraId="7C663BC8" w14:textId="4643A490" w:rsidR="002E347E" w:rsidRPr="002E347E" w:rsidRDefault="002E347E" w:rsidP="009767B4">
      <w:pPr>
        <w:pStyle w:val="BodyText"/>
        <w:rPr>
          <w:rFonts w:ascii="Times New Roman" w:hAnsi="Times New Roman"/>
          <w:sz w:val="24"/>
          <w:szCs w:val="24"/>
          <w:lang w:eastAsia="en-GB"/>
        </w:rPr>
      </w:pPr>
      <w:r w:rsidRPr="002E347E">
        <w:rPr>
          <w:shd w:val="clear" w:color="auto" w:fill="FFFFFF"/>
          <w:lang w:eastAsia="en-GB"/>
        </w:rPr>
        <w:t xml:space="preserve">Due to the </w:t>
      </w:r>
      <w:r w:rsidR="00FF2051">
        <w:rPr>
          <w:shd w:val="clear" w:color="auto" w:fill="FFFFFF"/>
          <w:lang w:eastAsia="en-GB"/>
        </w:rPr>
        <w:t xml:space="preserve">then </w:t>
      </w:r>
      <w:r w:rsidRPr="002E347E">
        <w:rPr>
          <w:shd w:val="clear" w:color="auto" w:fill="FFFFFF"/>
          <w:lang w:eastAsia="en-GB"/>
        </w:rPr>
        <w:t>current state of policy development</w:t>
      </w:r>
      <w:r w:rsidR="00800673">
        <w:rPr>
          <w:shd w:val="clear" w:color="auto" w:fill="FFFFFF"/>
          <w:lang w:eastAsia="en-GB"/>
        </w:rPr>
        <w:t xml:space="preserve"> at the start of the AARC project</w:t>
      </w:r>
      <w:r w:rsidRPr="002E347E">
        <w:rPr>
          <w:shd w:val="clear" w:color="auto" w:fill="FFFFFF"/>
          <w:lang w:eastAsia="en-GB"/>
        </w:rPr>
        <w:t xml:space="preserve">, defining </w:t>
      </w:r>
      <w:r w:rsidR="00800673">
        <w:rPr>
          <w:shd w:val="clear" w:color="auto" w:fill="FFFFFF"/>
          <w:lang w:eastAsia="en-GB"/>
        </w:rPr>
        <w:t>effective operating models needed</w:t>
      </w:r>
      <w:r w:rsidRPr="002E347E">
        <w:rPr>
          <w:shd w:val="clear" w:color="auto" w:fill="FFFFFF"/>
          <w:lang w:eastAsia="en-GB"/>
        </w:rPr>
        <w:t xml:space="preserve"> re</w:t>
      </w:r>
      <w:r w:rsidR="00800673">
        <w:rPr>
          <w:shd w:val="clear" w:color="auto" w:fill="FFFFFF"/>
          <w:lang w:eastAsia="en-GB"/>
        </w:rPr>
        <w:t>alistic policies to be developed, and for the policies</w:t>
      </w:r>
      <w:r w:rsidRPr="002E347E">
        <w:rPr>
          <w:shd w:val="clear" w:color="auto" w:fill="FFFFFF"/>
          <w:lang w:eastAsia="en-GB"/>
        </w:rPr>
        <w:t xml:space="preserve"> to have a firm grounding in th</w:t>
      </w:r>
      <w:r w:rsidR="00800673">
        <w:rPr>
          <w:shd w:val="clear" w:color="auto" w:fill="FFFFFF"/>
          <w:lang w:eastAsia="en-GB"/>
        </w:rPr>
        <w:t>e community to which they apply.</w:t>
      </w:r>
      <w:r w:rsidRPr="002E347E">
        <w:rPr>
          <w:shd w:val="clear" w:color="auto" w:fill="FFFFFF"/>
          <w:lang w:eastAsia="en-GB"/>
        </w:rPr>
        <w:t xml:space="preserve"> AARC is not</w:t>
      </w:r>
      <w:r w:rsidR="00800673">
        <w:rPr>
          <w:shd w:val="clear" w:color="auto" w:fill="FFFFFF"/>
          <w:lang w:eastAsia="en-GB"/>
        </w:rPr>
        <w:t>,</w:t>
      </w:r>
      <w:r w:rsidRPr="002E347E">
        <w:rPr>
          <w:shd w:val="clear" w:color="auto" w:fill="FFFFFF"/>
          <w:lang w:eastAsia="en-GB"/>
        </w:rPr>
        <w:t xml:space="preserve"> in itself</w:t>
      </w:r>
      <w:r w:rsidR="00800673">
        <w:rPr>
          <w:shd w:val="clear" w:color="auto" w:fill="FFFFFF"/>
          <w:lang w:eastAsia="en-GB"/>
        </w:rPr>
        <w:t>,</w:t>
      </w:r>
      <w:r w:rsidRPr="002E347E">
        <w:rPr>
          <w:shd w:val="clear" w:color="auto" w:fill="FFFFFF"/>
          <w:lang w:eastAsia="en-GB"/>
        </w:rPr>
        <w:t xml:space="preserve"> in a position to adopt policies, but instead mediates policy, </w:t>
      </w:r>
      <w:r w:rsidR="00800673">
        <w:rPr>
          <w:shd w:val="clear" w:color="auto" w:fill="FFFFFF"/>
          <w:lang w:eastAsia="en-GB"/>
        </w:rPr>
        <w:t xml:space="preserve">proposes best practices and </w:t>
      </w:r>
      <w:r w:rsidR="00FF2051">
        <w:rPr>
          <w:shd w:val="clear" w:color="auto" w:fill="FFFFFF"/>
          <w:lang w:eastAsia="en-GB"/>
        </w:rPr>
        <w:t xml:space="preserve">performs </w:t>
      </w:r>
      <w:r w:rsidR="00800673">
        <w:rPr>
          <w:shd w:val="clear" w:color="auto" w:fill="FFFFFF"/>
          <w:lang w:eastAsia="en-GB"/>
        </w:rPr>
        <w:t>pilot-testing of the various</w:t>
      </w:r>
      <w:r w:rsidRPr="002E347E">
        <w:rPr>
          <w:shd w:val="clear" w:color="auto" w:fill="FFFFFF"/>
          <w:lang w:eastAsia="en-GB"/>
        </w:rPr>
        <w:t xml:space="preserve"> technologies between a </w:t>
      </w:r>
      <w:proofErr w:type="gramStart"/>
      <w:r w:rsidR="00800673">
        <w:rPr>
          <w:shd w:val="clear" w:color="auto" w:fill="FFFFFF"/>
          <w:lang w:eastAsia="en-GB"/>
        </w:rPr>
        <w:t>multitude</w:t>
      </w:r>
      <w:proofErr w:type="gramEnd"/>
      <w:r w:rsidR="00800673">
        <w:rPr>
          <w:shd w:val="clear" w:color="auto" w:fill="FFFFFF"/>
          <w:lang w:eastAsia="en-GB"/>
        </w:rPr>
        <w:t xml:space="preserve"> of existing entities: </w:t>
      </w:r>
      <w:r w:rsidRPr="002E347E">
        <w:rPr>
          <w:shd w:val="clear" w:color="auto" w:fill="FFFFFF"/>
          <w:lang w:eastAsia="en-GB"/>
        </w:rPr>
        <w:t xml:space="preserve">Research Infrastructures, e-Infrastructures, IdPs, </w:t>
      </w:r>
      <w:r w:rsidR="00800673">
        <w:rPr>
          <w:shd w:val="clear" w:color="auto" w:fill="FFFFFF"/>
          <w:lang w:eastAsia="en-GB"/>
        </w:rPr>
        <w:t>R&amp;E Federations and</w:t>
      </w:r>
      <w:r w:rsidRPr="002E347E">
        <w:rPr>
          <w:shd w:val="clear" w:color="auto" w:fill="FFFFFF"/>
          <w:lang w:eastAsia="en-GB"/>
        </w:rPr>
        <w:t xml:space="preserve"> </w:t>
      </w:r>
      <w:r w:rsidR="00050CE3">
        <w:rPr>
          <w:shd w:val="clear" w:color="auto" w:fill="FFFFFF"/>
          <w:lang w:eastAsia="en-GB"/>
        </w:rPr>
        <w:t>SP</w:t>
      </w:r>
      <w:r w:rsidR="00800673">
        <w:rPr>
          <w:shd w:val="clear" w:color="auto" w:fill="FFFFFF"/>
          <w:lang w:eastAsia="en-GB"/>
        </w:rPr>
        <w:t>s. C</w:t>
      </w:r>
      <w:r w:rsidRPr="002E347E">
        <w:rPr>
          <w:shd w:val="clear" w:color="auto" w:fill="FFFFFF"/>
          <w:lang w:eastAsia="en-GB"/>
        </w:rPr>
        <w:t xml:space="preserve">ommunity engagement to gain such adoption </w:t>
      </w:r>
      <w:r w:rsidR="00800673">
        <w:rPr>
          <w:shd w:val="clear" w:color="auto" w:fill="FFFFFF"/>
          <w:lang w:eastAsia="en-GB"/>
        </w:rPr>
        <w:t>has been</w:t>
      </w:r>
      <w:r w:rsidRPr="002E347E">
        <w:rPr>
          <w:shd w:val="clear" w:color="auto" w:fill="FFFFFF"/>
          <w:lang w:eastAsia="en-GB"/>
        </w:rPr>
        <w:t xml:space="preserve"> essential. Much of the work in scalable policy negotiation </w:t>
      </w:r>
      <w:r w:rsidR="00800673">
        <w:rPr>
          <w:shd w:val="clear" w:color="auto" w:fill="FFFFFF"/>
          <w:lang w:eastAsia="en-GB"/>
        </w:rPr>
        <w:t>has therefore involved</w:t>
      </w:r>
      <w:r w:rsidRPr="002E347E">
        <w:rPr>
          <w:shd w:val="clear" w:color="auto" w:fill="FFFFFF"/>
          <w:lang w:eastAsia="en-GB"/>
        </w:rPr>
        <w:t xml:space="preserve"> outreach and pa</w:t>
      </w:r>
      <w:r w:rsidR="00800673">
        <w:rPr>
          <w:shd w:val="clear" w:color="auto" w:fill="FFFFFF"/>
          <w:lang w:eastAsia="en-GB"/>
        </w:rPr>
        <w:t>rticipation in existing bodies, including REFEDS, IGTF, and FIM4R</w:t>
      </w:r>
      <w:r w:rsidRPr="002E347E">
        <w:rPr>
          <w:shd w:val="clear" w:color="auto" w:fill="FFFFFF"/>
          <w:lang w:eastAsia="en-GB"/>
        </w:rPr>
        <w:t xml:space="preserve">. </w:t>
      </w:r>
      <w:r w:rsidR="00050CE3">
        <w:rPr>
          <w:shd w:val="clear" w:color="auto" w:fill="FFFFFF"/>
          <w:lang w:eastAsia="en-GB"/>
        </w:rPr>
        <w:t xml:space="preserve">Feedback received from these bodies has been included in the policies </w:t>
      </w:r>
      <w:r w:rsidR="00013526">
        <w:rPr>
          <w:shd w:val="clear" w:color="auto" w:fill="FFFFFF"/>
          <w:lang w:eastAsia="en-GB"/>
        </w:rPr>
        <w:t xml:space="preserve">and frameworks </w:t>
      </w:r>
      <w:r w:rsidR="00050CE3">
        <w:rPr>
          <w:shd w:val="clear" w:color="auto" w:fill="FFFFFF"/>
          <w:lang w:eastAsia="en-GB"/>
        </w:rPr>
        <w:t>developed.</w:t>
      </w:r>
    </w:p>
    <w:p w14:paraId="5E4C2A63" w14:textId="42BC1E41" w:rsidR="002E347E" w:rsidRPr="00013526" w:rsidRDefault="0002467A" w:rsidP="009767B4">
      <w:pPr>
        <w:pStyle w:val="BodyText"/>
        <w:rPr>
          <w:rFonts w:cs="Arial"/>
          <w:lang w:eastAsia="en-GB"/>
        </w:rPr>
      </w:pPr>
      <w:r>
        <w:rPr>
          <w:rFonts w:eastAsia="Times New Roman" w:cs="Arial"/>
          <w:lang w:eastAsia="en-GB"/>
        </w:rPr>
        <w:t xml:space="preserve">We started with an investigation of </w:t>
      </w:r>
      <w:r w:rsidR="00050CE3" w:rsidRPr="00013526">
        <w:rPr>
          <w:rFonts w:cs="Arial"/>
          <w:color w:val="333333"/>
          <w:shd w:val="clear" w:color="auto" w:fill="FFFFFF"/>
        </w:rPr>
        <w:t xml:space="preserve">entity categories within the eduGAIN inter-federation </w:t>
      </w:r>
      <w:r w:rsidR="00013526">
        <w:rPr>
          <w:rFonts w:cs="Arial"/>
          <w:color w:val="333333"/>
          <w:shd w:val="clear" w:color="auto" w:fill="FFFFFF"/>
        </w:rPr>
        <w:t>together with</w:t>
      </w:r>
      <w:r w:rsidR="00265C01">
        <w:rPr>
          <w:rFonts w:cs="Arial"/>
          <w:color w:val="333333"/>
          <w:shd w:val="clear" w:color="auto" w:fill="FFFFFF"/>
        </w:rPr>
        <w:t xml:space="preserve"> their deployment at that time</w:t>
      </w:r>
      <w:r w:rsidR="00FF2051">
        <w:rPr>
          <w:rFonts w:cs="Arial"/>
          <w:color w:val="333333"/>
          <w:shd w:val="clear" w:color="auto" w:fill="FFFFFF"/>
        </w:rPr>
        <w:t xml:space="preserve"> (see S</w:t>
      </w:r>
      <w:r w:rsidR="00265C01">
        <w:rPr>
          <w:rFonts w:cs="Arial"/>
          <w:color w:val="333333"/>
          <w:shd w:val="clear" w:color="auto" w:fill="FFFFFF"/>
        </w:rPr>
        <w:t>e</w:t>
      </w:r>
      <w:r w:rsidR="00FF2051">
        <w:rPr>
          <w:rFonts w:cs="Arial"/>
          <w:color w:val="333333"/>
          <w:shd w:val="clear" w:color="auto" w:fill="FFFFFF"/>
        </w:rPr>
        <w:t>c</w:t>
      </w:r>
      <w:r w:rsidR="00265C01">
        <w:rPr>
          <w:rFonts w:cs="Arial"/>
          <w:color w:val="333333"/>
          <w:shd w:val="clear" w:color="auto" w:fill="FFFFFF"/>
        </w:rPr>
        <w:t>tion 2). T</w:t>
      </w:r>
      <w:r w:rsidR="00050CE3" w:rsidRPr="00013526">
        <w:rPr>
          <w:rFonts w:cs="Arial"/>
          <w:color w:val="333333"/>
          <w:shd w:val="clear" w:color="auto" w:fill="FFFFFF"/>
        </w:rPr>
        <w:t>he experiences of three national federations</w:t>
      </w:r>
      <w:r w:rsidR="00265C01">
        <w:rPr>
          <w:rFonts w:cs="Arial"/>
          <w:color w:val="333333"/>
          <w:shd w:val="clear" w:color="auto" w:fill="FFFFFF"/>
        </w:rPr>
        <w:t xml:space="preserve"> were also sought and documented</w:t>
      </w:r>
      <w:r w:rsidR="00050CE3" w:rsidRPr="00013526">
        <w:rPr>
          <w:rFonts w:cs="Arial"/>
          <w:color w:val="333333"/>
          <w:shd w:val="clear" w:color="auto" w:fill="FFFFFF"/>
        </w:rPr>
        <w:t>.</w:t>
      </w:r>
      <w:r w:rsidR="00265C01">
        <w:rPr>
          <w:rFonts w:cs="Arial"/>
          <w:color w:val="333333"/>
          <w:shd w:val="clear" w:color="auto" w:fill="FFFFFF"/>
        </w:rPr>
        <w:t xml:space="preserve"> We subsequently considered what</w:t>
      </w:r>
      <w:r w:rsidR="00013526">
        <w:rPr>
          <w:rFonts w:cs="Arial"/>
          <w:color w:val="333333"/>
          <w:shd w:val="clear" w:color="auto" w:fill="FFFFFF"/>
        </w:rPr>
        <w:t xml:space="preserve"> recommendations </w:t>
      </w:r>
      <w:r w:rsidR="00265C01">
        <w:rPr>
          <w:rFonts w:cs="Arial"/>
          <w:color w:val="333333"/>
          <w:shd w:val="clear" w:color="auto" w:fill="FFFFFF"/>
        </w:rPr>
        <w:t xml:space="preserve">could be made </w:t>
      </w:r>
      <w:r w:rsidR="00013526">
        <w:rPr>
          <w:rFonts w:cs="Arial"/>
          <w:color w:val="333333"/>
          <w:shd w:val="clear" w:color="auto" w:fill="FFFFFF"/>
        </w:rPr>
        <w:t xml:space="preserve">to </w:t>
      </w:r>
      <w:r w:rsidR="00265C01">
        <w:rPr>
          <w:rFonts w:cs="Arial"/>
          <w:color w:val="333333"/>
          <w:shd w:val="clear" w:color="auto" w:fill="FFFFFF"/>
        </w:rPr>
        <w:t xml:space="preserve">help </w:t>
      </w:r>
      <w:r w:rsidR="00013526">
        <w:rPr>
          <w:rFonts w:cs="Arial"/>
          <w:color w:val="333333"/>
          <w:shd w:val="clear" w:color="auto" w:fill="FFFFFF"/>
        </w:rPr>
        <w:t xml:space="preserve">improve the slow take-up. </w:t>
      </w:r>
      <w:r w:rsidR="00050CE3" w:rsidRPr="00013526">
        <w:rPr>
          <w:rFonts w:cs="Arial"/>
          <w:color w:val="333333"/>
          <w:shd w:val="clear" w:color="auto" w:fill="FFFFFF"/>
        </w:rPr>
        <w:t>Section 2 also reminds the reader of the work done by AARC NA3</w:t>
      </w:r>
      <w:r w:rsidR="00013526">
        <w:rPr>
          <w:rFonts w:cs="Arial"/>
          <w:color w:val="333333"/>
          <w:shd w:val="clear" w:color="auto" w:fill="FFFFFF"/>
        </w:rPr>
        <w:t xml:space="preserve"> task NA3.2</w:t>
      </w:r>
      <w:r w:rsidR="00050CE3" w:rsidRPr="00013526">
        <w:rPr>
          <w:rFonts w:cs="Arial"/>
          <w:color w:val="333333"/>
          <w:shd w:val="clear" w:color="auto" w:fill="FFFFFF"/>
        </w:rPr>
        <w:t xml:space="preserve"> on </w:t>
      </w:r>
      <w:r w:rsidR="006C10F6">
        <w:rPr>
          <w:rFonts w:cs="Arial"/>
          <w:color w:val="333333"/>
          <w:shd w:val="clear" w:color="auto" w:fill="FFFFFF"/>
        </w:rPr>
        <w:t>the</w:t>
      </w:r>
      <w:r w:rsidR="00050CE3" w:rsidRPr="00013526">
        <w:rPr>
          <w:rFonts w:cs="Arial"/>
          <w:color w:val="333333"/>
          <w:shd w:val="clear" w:color="auto" w:fill="FFFFFF"/>
        </w:rPr>
        <w:t xml:space="preserve"> new </w:t>
      </w:r>
      <w:r w:rsidR="006C10F6">
        <w:rPr>
          <w:rFonts w:cs="Arial"/>
          <w:color w:val="333333"/>
          <w:shd w:val="clear" w:color="auto" w:fill="FFFFFF"/>
        </w:rPr>
        <w:t xml:space="preserve">Sirtfi </w:t>
      </w:r>
      <w:r w:rsidR="00050CE3" w:rsidRPr="00013526">
        <w:rPr>
          <w:rFonts w:cs="Arial"/>
          <w:color w:val="333333"/>
          <w:shd w:val="clear" w:color="auto" w:fill="FFFFFF"/>
        </w:rPr>
        <w:t xml:space="preserve">security incident response trust framework, reported in detail elsewhere </w:t>
      </w:r>
      <w:r w:rsidR="006C10F6">
        <w:rPr>
          <w:rFonts w:cs="Arial"/>
          <w:color w:val="333333"/>
          <w:shd w:val="clear" w:color="auto" w:fill="FFFFFF"/>
        </w:rPr>
        <w:t>[DNA3.2]</w:t>
      </w:r>
      <w:r w:rsidR="00050CE3" w:rsidRPr="00013526">
        <w:rPr>
          <w:rFonts w:cs="Arial"/>
          <w:color w:val="333333"/>
          <w:shd w:val="clear" w:color="auto" w:fill="FFFFFF"/>
        </w:rPr>
        <w:t>. Section 3 presents the main activity of task NA3.4</w:t>
      </w:r>
      <w:r w:rsidR="00902EA9">
        <w:rPr>
          <w:rFonts w:cs="Arial"/>
          <w:color w:val="333333"/>
          <w:shd w:val="clear" w:color="auto" w:fill="FFFFFF"/>
        </w:rPr>
        <w:t xml:space="preserve"> during </w:t>
      </w:r>
      <w:r w:rsidR="006C10F6">
        <w:rPr>
          <w:rFonts w:cs="Arial"/>
          <w:color w:val="333333"/>
          <w:shd w:val="clear" w:color="auto" w:fill="FFFFFF"/>
        </w:rPr>
        <w:t xml:space="preserve">the second </w:t>
      </w:r>
      <w:r w:rsidR="00902EA9">
        <w:rPr>
          <w:rFonts w:cs="Arial"/>
          <w:color w:val="333333"/>
          <w:shd w:val="clear" w:color="auto" w:fill="FFFFFF"/>
        </w:rPr>
        <w:t>yea</w:t>
      </w:r>
      <w:r w:rsidR="006C10F6">
        <w:rPr>
          <w:rFonts w:cs="Arial"/>
          <w:color w:val="333333"/>
          <w:shd w:val="clear" w:color="auto" w:fill="FFFFFF"/>
        </w:rPr>
        <w:t>r</w:t>
      </w:r>
      <w:r w:rsidR="00902EA9">
        <w:rPr>
          <w:rFonts w:cs="Arial"/>
          <w:color w:val="333333"/>
          <w:shd w:val="clear" w:color="auto" w:fill="FFFFFF"/>
        </w:rPr>
        <w:t xml:space="preserve">, i.e. </w:t>
      </w:r>
      <w:r w:rsidR="00050CE3" w:rsidRPr="00013526">
        <w:rPr>
          <w:rFonts w:cs="Arial"/>
          <w:color w:val="333333"/>
          <w:shd w:val="clear" w:color="auto" w:fill="FFFFFF"/>
        </w:rPr>
        <w:t xml:space="preserve">the development of a new trust framework for e-Infrastructures and/or Research Infrastructures </w:t>
      </w:r>
      <w:r w:rsidR="00902EA9">
        <w:rPr>
          <w:rFonts w:cs="Arial"/>
          <w:color w:val="333333"/>
          <w:shd w:val="clear" w:color="auto" w:fill="FFFFFF"/>
        </w:rPr>
        <w:t xml:space="preserve">to be used when they are </w:t>
      </w:r>
      <w:r w:rsidR="00C201F0" w:rsidRPr="00013526">
        <w:rPr>
          <w:rFonts w:cs="Arial"/>
          <w:color w:val="333333"/>
          <w:shd w:val="clear" w:color="auto" w:fill="FFFFFF"/>
        </w:rPr>
        <w:t>connected to the R&amp;E Federation wor</w:t>
      </w:r>
      <w:r w:rsidR="00902EA9">
        <w:rPr>
          <w:rFonts w:cs="Arial"/>
          <w:color w:val="333333"/>
          <w:shd w:val="clear" w:color="auto" w:fill="FFFFFF"/>
        </w:rPr>
        <w:t xml:space="preserve">ld via an SP-IdP proxy, or AAI Gateway. This policy and trust framework is called </w:t>
      </w:r>
      <w:r w:rsidR="00FF2051">
        <w:rPr>
          <w:rFonts w:cs="Arial"/>
          <w:color w:val="333333"/>
          <w:shd w:val="clear" w:color="auto" w:fill="FFFFFF"/>
        </w:rPr>
        <w:t xml:space="preserve">the “Scalable Negotiator for a Community Trust framework in Federated Infrastructures” or </w:t>
      </w:r>
      <w:r w:rsidR="00902EA9">
        <w:rPr>
          <w:rFonts w:cs="Arial"/>
          <w:color w:val="333333"/>
          <w:shd w:val="clear" w:color="auto" w:fill="FFFFFF"/>
        </w:rPr>
        <w:t>“</w:t>
      </w:r>
      <w:r w:rsidR="00C201F0" w:rsidRPr="00013526">
        <w:rPr>
          <w:rFonts w:cs="Arial"/>
          <w:color w:val="333333"/>
          <w:shd w:val="clear" w:color="auto" w:fill="FFFFFF"/>
        </w:rPr>
        <w:t>Snctfi</w:t>
      </w:r>
      <w:r w:rsidR="00902EA9">
        <w:rPr>
          <w:rFonts w:cs="Arial"/>
          <w:color w:val="333333"/>
          <w:shd w:val="clear" w:color="auto" w:fill="FFFFFF"/>
        </w:rPr>
        <w:t>”</w:t>
      </w:r>
      <w:r w:rsidR="00C201F0" w:rsidRPr="00013526">
        <w:rPr>
          <w:rFonts w:cs="Arial"/>
          <w:color w:val="333333"/>
          <w:shd w:val="clear" w:color="auto" w:fill="FFFFFF"/>
        </w:rPr>
        <w:t xml:space="preserve">. In section 4 we present other policy work performed in the task and finally </w:t>
      </w:r>
      <w:r w:rsidR="00902EA9">
        <w:rPr>
          <w:rFonts w:cs="Arial"/>
          <w:color w:val="333333"/>
          <w:shd w:val="clear" w:color="auto" w:fill="FFFFFF"/>
        </w:rPr>
        <w:t xml:space="preserve">our </w:t>
      </w:r>
      <w:r w:rsidR="00C201F0" w:rsidRPr="00013526">
        <w:rPr>
          <w:rFonts w:cs="Arial"/>
          <w:color w:val="333333"/>
          <w:shd w:val="clear" w:color="auto" w:fill="FFFFFF"/>
        </w:rPr>
        <w:t>conclusions and future plans are presented in section 5.</w:t>
      </w:r>
    </w:p>
    <w:p w14:paraId="2B030344" w14:textId="77777777" w:rsidR="002E347E" w:rsidRPr="002E347E" w:rsidRDefault="002E347E" w:rsidP="002E347E">
      <w:pPr>
        <w:snapToGrid/>
        <w:spacing w:line="240" w:lineRule="auto"/>
        <w:jc w:val="left"/>
        <w:rPr>
          <w:rFonts w:ascii="Times New Roman" w:eastAsia="Times New Roman" w:hAnsi="Times New Roman"/>
          <w:sz w:val="24"/>
          <w:szCs w:val="24"/>
          <w:lang w:eastAsia="en-GB"/>
        </w:rPr>
      </w:pPr>
    </w:p>
    <w:p w14:paraId="02AF7170" w14:textId="77777777" w:rsidR="002E347E" w:rsidRPr="005C0DDB" w:rsidRDefault="002E347E" w:rsidP="005C0DDB">
      <w:pPr>
        <w:pStyle w:val="BodyText"/>
      </w:pPr>
    </w:p>
    <w:p w14:paraId="1F1DC8D3" w14:textId="77777777" w:rsidR="00E27589" w:rsidRPr="00A608EF" w:rsidRDefault="00E27589" w:rsidP="00A608EF">
      <w:pPr>
        <w:pStyle w:val="BodyText"/>
        <w:rPr>
          <w:rStyle w:val="HTMLCode"/>
          <w:rFonts w:ascii="Arial" w:hAnsi="Arial" w:cs="Times New Roman"/>
        </w:rPr>
      </w:pPr>
    </w:p>
    <w:p w14:paraId="54AE05F7" w14:textId="77777777" w:rsidR="00486EC3" w:rsidRPr="006E1ECE" w:rsidRDefault="00486EC3" w:rsidP="00A608EF">
      <w:pPr>
        <w:pStyle w:val="BodyText"/>
        <w:sectPr w:rsidR="00486EC3" w:rsidRPr="006E1ECE" w:rsidSect="00DB7F7E">
          <w:pgSz w:w="11906" w:h="16838" w:code="9"/>
          <w:pgMar w:top="1440" w:right="1021" w:bottom="1440" w:left="1021" w:header="1134" w:footer="709" w:gutter="0"/>
          <w:cols w:space="708"/>
          <w:titlePg/>
          <w:docGrid w:linePitch="360"/>
        </w:sectPr>
      </w:pPr>
    </w:p>
    <w:p w14:paraId="3327C13A" w14:textId="357ED8F9" w:rsidR="00486EC3" w:rsidRPr="006E1ECE" w:rsidRDefault="00982575" w:rsidP="00486EC3">
      <w:pPr>
        <w:pStyle w:val="Heading1"/>
      </w:pPr>
      <w:bookmarkStart w:id="4" w:name="_Toc481309873"/>
      <w:r>
        <w:lastRenderedPageBreak/>
        <w:t>Entities, groupings and scalable policies</w:t>
      </w:r>
      <w:bookmarkEnd w:id="4"/>
    </w:p>
    <w:p w14:paraId="17D30FF8" w14:textId="7551CB6C" w:rsidR="00984346" w:rsidRPr="00521183" w:rsidRDefault="00984346" w:rsidP="004E5F03">
      <w:pPr>
        <w:pStyle w:val="NormalWeb"/>
        <w:spacing w:after="280" w:line="280" w:lineRule="atLeast"/>
        <w:rPr>
          <w:sz w:val="20"/>
          <w:szCs w:val="20"/>
        </w:rPr>
      </w:pPr>
      <w:r w:rsidRPr="00521183">
        <w:rPr>
          <w:rFonts w:ascii="Arial" w:hAnsi="Arial" w:cs="Arial"/>
          <w:color w:val="333333"/>
          <w:sz w:val="20"/>
          <w:szCs w:val="20"/>
          <w:shd w:val="clear" w:color="auto" w:fill="FFFFFF"/>
        </w:rPr>
        <w:t xml:space="preserve">This section presents a study </w:t>
      </w:r>
      <w:r w:rsidR="00265C01">
        <w:rPr>
          <w:rFonts w:ascii="Arial" w:hAnsi="Arial" w:cs="Arial"/>
          <w:color w:val="333333"/>
          <w:sz w:val="20"/>
          <w:szCs w:val="20"/>
          <w:shd w:val="clear" w:color="auto" w:fill="FFFFFF"/>
        </w:rPr>
        <w:t>conducted within</w:t>
      </w:r>
      <w:r w:rsidRPr="00521183">
        <w:rPr>
          <w:rFonts w:ascii="Arial" w:hAnsi="Arial" w:cs="Arial"/>
          <w:color w:val="333333"/>
          <w:sz w:val="20"/>
          <w:szCs w:val="20"/>
          <w:shd w:val="clear" w:color="auto" w:fill="FFFFFF"/>
        </w:rPr>
        <w:t xml:space="preserve"> task NA3.4 at the start of the AARC project, to investigate the status of the adoption of</w:t>
      </w:r>
      <w:r w:rsidR="00B87F56" w:rsidRPr="00521183">
        <w:rPr>
          <w:rFonts w:ascii="Arial" w:hAnsi="Arial" w:cs="Arial"/>
          <w:color w:val="333333"/>
          <w:sz w:val="20"/>
          <w:szCs w:val="20"/>
          <w:shd w:val="clear" w:color="auto" w:fill="FFFFFF"/>
        </w:rPr>
        <w:t xml:space="preserve"> entity categories within the ed</w:t>
      </w:r>
      <w:r w:rsidRPr="00521183">
        <w:rPr>
          <w:rFonts w:ascii="Arial" w:hAnsi="Arial" w:cs="Arial"/>
          <w:color w:val="333333"/>
          <w:sz w:val="20"/>
          <w:szCs w:val="20"/>
          <w:shd w:val="clear" w:color="auto" w:fill="FFFFFF"/>
        </w:rPr>
        <w:t>uGAIN inter-federation.</w:t>
      </w:r>
    </w:p>
    <w:p w14:paraId="358973B4" w14:textId="426655B4" w:rsidR="00C653BB" w:rsidRPr="00521183" w:rsidRDefault="00336A76" w:rsidP="004E5F03">
      <w:pPr>
        <w:pStyle w:val="NormalWeb"/>
        <w:spacing w:after="280" w:line="280" w:lineRule="atLeast"/>
        <w:rPr>
          <w:sz w:val="20"/>
          <w:szCs w:val="20"/>
        </w:rPr>
      </w:pPr>
      <w:r>
        <w:rPr>
          <w:rFonts w:ascii="Arial" w:hAnsi="Arial" w:cs="Arial"/>
          <w:color w:val="333333"/>
          <w:sz w:val="20"/>
          <w:szCs w:val="20"/>
          <w:shd w:val="clear" w:color="auto" w:fill="FFFFFF"/>
        </w:rPr>
        <w:t>The study</w:t>
      </w:r>
      <w:r w:rsidRPr="00521183">
        <w:rPr>
          <w:rFonts w:ascii="Arial" w:hAnsi="Arial" w:cs="Arial"/>
          <w:color w:val="333333"/>
          <w:sz w:val="20"/>
          <w:szCs w:val="20"/>
          <w:shd w:val="clear" w:color="auto" w:fill="FFFFFF"/>
        </w:rPr>
        <w:t xml:space="preserve"> </w:t>
      </w:r>
      <w:r w:rsidR="00C653BB" w:rsidRPr="00521183">
        <w:rPr>
          <w:rFonts w:ascii="Arial" w:hAnsi="Arial" w:cs="Arial"/>
          <w:color w:val="333333"/>
          <w:sz w:val="20"/>
          <w:szCs w:val="20"/>
          <w:shd w:val="clear" w:color="auto" w:fill="FFFFFF"/>
        </w:rPr>
        <w:t>focus</w:t>
      </w:r>
      <w:r w:rsidR="00984346" w:rsidRPr="00521183">
        <w:rPr>
          <w:rFonts w:ascii="Arial" w:hAnsi="Arial" w:cs="Arial"/>
          <w:color w:val="333333"/>
          <w:sz w:val="20"/>
          <w:szCs w:val="20"/>
          <w:shd w:val="clear" w:color="auto" w:fill="FFFFFF"/>
        </w:rPr>
        <w:t>ed</w:t>
      </w:r>
      <w:r w:rsidR="00C653BB" w:rsidRPr="00521183">
        <w:rPr>
          <w:rFonts w:ascii="Arial" w:hAnsi="Arial" w:cs="Arial"/>
          <w:color w:val="333333"/>
          <w:sz w:val="20"/>
          <w:szCs w:val="20"/>
          <w:shd w:val="clear" w:color="auto" w:fill="FFFFFF"/>
        </w:rPr>
        <w:t xml:space="preserve"> on trans-border service providers (SP) that are republished in eduGAIN metadata. Studying the adoption of categories and policies of those SP</w:t>
      </w:r>
      <w:r w:rsidR="00984346" w:rsidRPr="00521183">
        <w:rPr>
          <w:rFonts w:ascii="Arial" w:hAnsi="Arial" w:cs="Arial"/>
          <w:color w:val="333333"/>
          <w:sz w:val="20"/>
          <w:szCs w:val="20"/>
          <w:shd w:val="clear" w:color="auto" w:fill="FFFFFF"/>
        </w:rPr>
        <w:t xml:space="preserve">s at that time </w:t>
      </w:r>
      <w:r w:rsidR="00C653BB" w:rsidRPr="00521183">
        <w:rPr>
          <w:rFonts w:ascii="Arial" w:hAnsi="Arial" w:cs="Arial"/>
          <w:color w:val="333333"/>
          <w:sz w:val="20"/>
          <w:szCs w:val="20"/>
          <w:shd w:val="clear" w:color="auto" w:fill="FFFFFF"/>
        </w:rPr>
        <w:t>help</w:t>
      </w:r>
      <w:r w:rsidR="00984346" w:rsidRPr="00521183">
        <w:rPr>
          <w:rFonts w:ascii="Arial" w:hAnsi="Arial" w:cs="Arial"/>
          <w:color w:val="333333"/>
          <w:sz w:val="20"/>
          <w:szCs w:val="20"/>
          <w:shd w:val="clear" w:color="auto" w:fill="FFFFFF"/>
        </w:rPr>
        <w:t>ed</w:t>
      </w:r>
      <w:r w:rsidR="00C653BB" w:rsidRPr="00521183">
        <w:rPr>
          <w:rFonts w:ascii="Arial" w:hAnsi="Arial" w:cs="Arial"/>
          <w:color w:val="333333"/>
          <w:sz w:val="20"/>
          <w:szCs w:val="20"/>
          <w:shd w:val="clear" w:color="auto" w:fill="FFFFFF"/>
        </w:rPr>
        <w:t xml:space="preserve"> identify the successful uses </w:t>
      </w:r>
      <w:r>
        <w:rPr>
          <w:rFonts w:ascii="Arial" w:hAnsi="Arial" w:cs="Arial"/>
          <w:color w:val="333333"/>
          <w:sz w:val="20"/>
          <w:szCs w:val="20"/>
          <w:shd w:val="clear" w:color="auto" w:fill="FFFFFF"/>
        </w:rPr>
        <w:t>and</w:t>
      </w:r>
      <w:r w:rsidRPr="00521183">
        <w:rPr>
          <w:rFonts w:ascii="Arial" w:hAnsi="Arial" w:cs="Arial"/>
          <w:color w:val="333333"/>
          <w:sz w:val="20"/>
          <w:szCs w:val="20"/>
          <w:shd w:val="clear" w:color="auto" w:fill="FFFFFF"/>
        </w:rPr>
        <w:t xml:space="preserve"> </w:t>
      </w:r>
      <w:r w:rsidR="00C653BB" w:rsidRPr="00521183">
        <w:rPr>
          <w:rFonts w:ascii="Arial" w:hAnsi="Arial" w:cs="Arial"/>
          <w:color w:val="333333"/>
          <w:sz w:val="20"/>
          <w:szCs w:val="20"/>
          <w:shd w:val="clear" w:color="auto" w:fill="FFFFFF"/>
        </w:rPr>
        <w:t xml:space="preserve">the remaining challenges for upcoming SPs. </w:t>
      </w:r>
      <w:r w:rsidR="00984346" w:rsidRPr="00521183">
        <w:rPr>
          <w:rFonts w:ascii="Arial" w:hAnsi="Arial" w:cs="Arial"/>
          <w:color w:val="333333"/>
          <w:sz w:val="20"/>
          <w:szCs w:val="20"/>
          <w:shd w:val="clear" w:color="auto" w:fill="FFFFFF"/>
        </w:rPr>
        <w:t xml:space="preserve">It considered the extent to which </w:t>
      </w:r>
      <w:r w:rsidR="00C653BB" w:rsidRPr="00521183">
        <w:rPr>
          <w:rFonts w:ascii="Arial" w:hAnsi="Arial" w:cs="Arial"/>
          <w:color w:val="333333"/>
          <w:sz w:val="20"/>
          <w:szCs w:val="20"/>
          <w:shd w:val="clear" w:color="auto" w:fill="FFFFFF"/>
        </w:rPr>
        <w:t xml:space="preserve">the categories or policies </w:t>
      </w:r>
      <w:r w:rsidR="00984346" w:rsidRPr="00521183">
        <w:rPr>
          <w:rFonts w:ascii="Arial" w:hAnsi="Arial" w:cs="Arial"/>
          <w:color w:val="333333"/>
          <w:sz w:val="20"/>
          <w:szCs w:val="20"/>
          <w:shd w:val="clear" w:color="auto" w:fill="FFFFFF"/>
        </w:rPr>
        <w:t xml:space="preserve">had been </w:t>
      </w:r>
      <w:r w:rsidR="00C653BB" w:rsidRPr="00521183">
        <w:rPr>
          <w:rFonts w:ascii="Arial" w:hAnsi="Arial" w:cs="Arial"/>
          <w:color w:val="333333"/>
          <w:sz w:val="20"/>
          <w:szCs w:val="20"/>
          <w:shd w:val="clear" w:color="auto" w:fill="FFFFFF"/>
        </w:rPr>
        <w:t>adopted and used in practice an</w:t>
      </w:r>
      <w:r w:rsidR="00984346" w:rsidRPr="00521183">
        <w:rPr>
          <w:rFonts w:ascii="Arial" w:hAnsi="Arial" w:cs="Arial"/>
          <w:color w:val="333333"/>
          <w:sz w:val="20"/>
          <w:szCs w:val="20"/>
          <w:shd w:val="clear" w:color="auto" w:fill="FFFFFF"/>
        </w:rPr>
        <w:t>d what could be the obstacles to further deployment</w:t>
      </w:r>
      <w:r w:rsidR="00C653BB" w:rsidRPr="00521183">
        <w:rPr>
          <w:rFonts w:ascii="Arial" w:hAnsi="Arial" w:cs="Arial"/>
          <w:color w:val="333333"/>
          <w:sz w:val="20"/>
          <w:szCs w:val="20"/>
          <w:shd w:val="clear" w:color="auto" w:fill="FFFFFF"/>
        </w:rPr>
        <w:t xml:space="preserve">. This </w:t>
      </w:r>
      <w:r w:rsidR="00984346" w:rsidRPr="00521183">
        <w:rPr>
          <w:rFonts w:ascii="Arial" w:hAnsi="Arial" w:cs="Arial"/>
          <w:color w:val="333333"/>
          <w:sz w:val="20"/>
          <w:szCs w:val="20"/>
          <w:shd w:val="clear" w:color="auto" w:fill="FFFFFF"/>
        </w:rPr>
        <w:t>study</w:t>
      </w:r>
      <w:r w:rsidR="00C653BB" w:rsidRPr="00521183">
        <w:rPr>
          <w:rFonts w:ascii="Arial" w:hAnsi="Arial" w:cs="Arial"/>
          <w:color w:val="333333"/>
          <w:sz w:val="20"/>
          <w:szCs w:val="20"/>
          <w:shd w:val="clear" w:color="auto" w:fill="FFFFFF"/>
        </w:rPr>
        <w:t xml:space="preserve"> </w:t>
      </w:r>
      <w:r w:rsidR="00984346" w:rsidRPr="00521183">
        <w:rPr>
          <w:rFonts w:ascii="Arial" w:hAnsi="Arial" w:cs="Arial"/>
          <w:color w:val="333333"/>
          <w:sz w:val="20"/>
          <w:szCs w:val="20"/>
          <w:shd w:val="clear" w:color="auto" w:fill="FFFFFF"/>
        </w:rPr>
        <w:t xml:space="preserve">gave a </w:t>
      </w:r>
      <w:r w:rsidR="00C653BB" w:rsidRPr="00521183">
        <w:rPr>
          <w:rFonts w:ascii="Arial" w:hAnsi="Arial" w:cs="Arial"/>
          <w:color w:val="333333"/>
          <w:sz w:val="20"/>
          <w:szCs w:val="20"/>
          <w:shd w:val="clear" w:color="auto" w:fill="FFFFFF"/>
        </w:rPr>
        <w:t xml:space="preserve">view </w:t>
      </w:r>
      <w:r w:rsidR="00984346" w:rsidRPr="00521183">
        <w:rPr>
          <w:rFonts w:ascii="Arial" w:hAnsi="Arial" w:cs="Arial"/>
          <w:color w:val="333333"/>
          <w:sz w:val="20"/>
          <w:szCs w:val="20"/>
          <w:shd w:val="clear" w:color="auto" w:fill="FFFFFF"/>
        </w:rPr>
        <w:t xml:space="preserve">at that time </w:t>
      </w:r>
      <w:r w:rsidR="00C653BB" w:rsidRPr="00521183">
        <w:rPr>
          <w:rFonts w:ascii="Arial" w:hAnsi="Arial" w:cs="Arial"/>
          <w:color w:val="333333"/>
          <w:sz w:val="20"/>
          <w:szCs w:val="20"/>
          <w:shd w:val="clear" w:color="auto" w:fill="FFFFFF"/>
        </w:rPr>
        <w:t xml:space="preserve">of the remaining challenges for scalable policies that would make federated services more accessible </w:t>
      </w:r>
      <w:r w:rsidR="00265C01">
        <w:rPr>
          <w:rFonts w:ascii="Arial" w:hAnsi="Arial" w:cs="Arial"/>
          <w:color w:val="333333"/>
          <w:sz w:val="20"/>
          <w:szCs w:val="20"/>
          <w:shd w:val="clear" w:color="auto" w:fill="FFFFFF"/>
        </w:rPr>
        <w:t>for</w:t>
      </w:r>
      <w:r w:rsidR="00265C01" w:rsidRPr="00521183">
        <w:rPr>
          <w:rFonts w:ascii="Arial" w:hAnsi="Arial" w:cs="Arial"/>
          <w:color w:val="333333"/>
          <w:sz w:val="20"/>
          <w:szCs w:val="20"/>
          <w:shd w:val="clear" w:color="auto" w:fill="FFFFFF"/>
        </w:rPr>
        <w:t xml:space="preserve"> </w:t>
      </w:r>
      <w:r w:rsidR="00C653BB" w:rsidRPr="00521183">
        <w:rPr>
          <w:rFonts w:ascii="Arial" w:hAnsi="Arial" w:cs="Arial"/>
          <w:color w:val="333333"/>
          <w:sz w:val="20"/>
          <w:szCs w:val="20"/>
          <w:shd w:val="clear" w:color="auto" w:fill="FFFFFF"/>
        </w:rPr>
        <w:t>research communities.</w:t>
      </w:r>
    </w:p>
    <w:p w14:paraId="75287DC1" w14:textId="2C787325" w:rsidR="00C653BB" w:rsidRDefault="00521183" w:rsidP="00131733">
      <w:pPr>
        <w:pStyle w:val="Heading2"/>
      </w:pPr>
      <w:bookmarkStart w:id="5" w:name="_Toc481309874"/>
      <w:r>
        <w:rPr>
          <w:shd w:val="clear" w:color="auto" w:fill="FFFFFF"/>
        </w:rPr>
        <w:t>Entity categories and attribute release c</w:t>
      </w:r>
      <w:r w:rsidR="00C653BB">
        <w:rPr>
          <w:shd w:val="clear" w:color="auto" w:fill="FFFFFF"/>
        </w:rPr>
        <w:t>hallenges</w:t>
      </w:r>
      <w:bookmarkEnd w:id="5"/>
    </w:p>
    <w:p w14:paraId="2D6D4C40" w14:textId="2AAF1478" w:rsidR="00C653BB" w:rsidRPr="008D011B" w:rsidRDefault="00C653BB" w:rsidP="008D011B">
      <w:pPr>
        <w:pStyle w:val="NormalWeb"/>
        <w:spacing w:after="280" w:line="280" w:lineRule="atLeast"/>
        <w:rPr>
          <w:rFonts w:ascii="Arial" w:hAnsi="Arial" w:cs="Arial"/>
          <w:color w:val="333333"/>
          <w:sz w:val="20"/>
          <w:szCs w:val="20"/>
          <w:shd w:val="clear" w:color="auto" w:fill="FFFFFF"/>
        </w:rPr>
      </w:pPr>
      <w:r w:rsidRPr="008D011B">
        <w:rPr>
          <w:rFonts w:ascii="Arial" w:hAnsi="Arial" w:cs="Arial"/>
          <w:color w:val="333333"/>
          <w:sz w:val="20"/>
          <w:szCs w:val="20"/>
          <w:shd w:val="clear" w:color="auto" w:fill="FFFFFF"/>
        </w:rPr>
        <w:t xml:space="preserve">Attribute release and trust </w:t>
      </w:r>
      <w:r w:rsidR="00336A76">
        <w:rPr>
          <w:rFonts w:ascii="Arial" w:hAnsi="Arial" w:cs="Arial"/>
          <w:color w:val="333333"/>
          <w:sz w:val="20"/>
          <w:szCs w:val="20"/>
          <w:shd w:val="clear" w:color="auto" w:fill="FFFFFF"/>
        </w:rPr>
        <w:t>between</w:t>
      </w:r>
      <w:r w:rsidR="00336A76" w:rsidRPr="008D011B">
        <w:rPr>
          <w:rFonts w:ascii="Arial" w:hAnsi="Arial" w:cs="Arial"/>
          <w:color w:val="333333"/>
          <w:sz w:val="20"/>
          <w:szCs w:val="20"/>
          <w:shd w:val="clear" w:color="auto" w:fill="FFFFFF"/>
        </w:rPr>
        <w:t xml:space="preserve"> </w:t>
      </w:r>
      <w:r w:rsidR="00F2029B" w:rsidRPr="008D011B">
        <w:rPr>
          <w:rFonts w:ascii="Arial" w:hAnsi="Arial" w:cs="Arial"/>
          <w:color w:val="333333"/>
          <w:sz w:val="20"/>
          <w:szCs w:val="20"/>
          <w:shd w:val="clear" w:color="auto" w:fill="FFFFFF"/>
        </w:rPr>
        <w:t>IdPs and SPs</w:t>
      </w:r>
      <w:r w:rsidRPr="008D011B">
        <w:rPr>
          <w:rFonts w:ascii="Arial" w:hAnsi="Arial" w:cs="Arial"/>
          <w:color w:val="333333"/>
          <w:sz w:val="20"/>
          <w:szCs w:val="20"/>
          <w:shd w:val="clear" w:color="auto" w:fill="FFFFFF"/>
        </w:rPr>
        <w:t xml:space="preserve"> in identity federations are the key element</w:t>
      </w:r>
      <w:r w:rsidR="00D07521">
        <w:rPr>
          <w:rFonts w:ascii="Arial" w:hAnsi="Arial" w:cs="Arial"/>
          <w:color w:val="333333"/>
          <w:sz w:val="20"/>
          <w:szCs w:val="20"/>
          <w:shd w:val="clear" w:color="auto" w:fill="FFFFFF"/>
        </w:rPr>
        <w:t>s</w:t>
      </w:r>
      <w:r w:rsidRPr="008D011B">
        <w:rPr>
          <w:rFonts w:ascii="Arial" w:hAnsi="Arial" w:cs="Arial"/>
          <w:color w:val="333333"/>
          <w:sz w:val="20"/>
          <w:szCs w:val="20"/>
          <w:shd w:val="clear" w:color="auto" w:fill="FFFFFF"/>
        </w:rPr>
        <w:t xml:space="preserve"> for a successful collaboration. Trust is settled through the federation's legal framework </w:t>
      </w:r>
      <w:r w:rsidR="00336A76">
        <w:rPr>
          <w:rFonts w:ascii="Arial" w:hAnsi="Arial" w:cs="Arial"/>
          <w:color w:val="333333"/>
          <w:sz w:val="20"/>
          <w:szCs w:val="20"/>
          <w:shd w:val="clear" w:color="auto" w:fill="FFFFFF"/>
        </w:rPr>
        <w:t>to which providers are bound</w:t>
      </w:r>
      <w:r w:rsidRPr="008D011B">
        <w:rPr>
          <w:rFonts w:ascii="Arial" w:hAnsi="Arial" w:cs="Arial"/>
          <w:color w:val="333333"/>
          <w:sz w:val="20"/>
          <w:szCs w:val="20"/>
          <w:shd w:val="clear" w:color="auto" w:fill="FFFFFF"/>
        </w:rPr>
        <w:t xml:space="preserve">. </w:t>
      </w:r>
      <w:r w:rsidR="00336A76">
        <w:rPr>
          <w:rFonts w:ascii="Arial" w:hAnsi="Arial" w:cs="Arial"/>
          <w:color w:val="333333"/>
          <w:sz w:val="20"/>
          <w:szCs w:val="20"/>
          <w:shd w:val="clear" w:color="auto" w:fill="FFFFFF"/>
        </w:rPr>
        <w:t>A</w:t>
      </w:r>
      <w:r w:rsidRPr="008D011B">
        <w:rPr>
          <w:rFonts w:ascii="Arial" w:hAnsi="Arial" w:cs="Arial"/>
          <w:color w:val="333333"/>
          <w:sz w:val="20"/>
          <w:szCs w:val="20"/>
          <w:shd w:val="clear" w:color="auto" w:fill="FFFFFF"/>
        </w:rPr>
        <w:t xml:space="preserve">ttribute release on the other hand is a more complex problem, </w:t>
      </w:r>
      <w:r w:rsidR="00F2029B" w:rsidRPr="008D011B">
        <w:rPr>
          <w:rFonts w:ascii="Arial" w:hAnsi="Arial" w:cs="Arial"/>
          <w:color w:val="333333"/>
          <w:sz w:val="20"/>
          <w:szCs w:val="20"/>
          <w:shd w:val="clear" w:color="auto" w:fill="FFFFFF"/>
        </w:rPr>
        <w:t xml:space="preserve">both </w:t>
      </w:r>
      <w:r w:rsidRPr="008D011B">
        <w:rPr>
          <w:rFonts w:ascii="Arial" w:hAnsi="Arial" w:cs="Arial"/>
          <w:color w:val="333333"/>
          <w:sz w:val="20"/>
          <w:szCs w:val="20"/>
          <w:shd w:val="clear" w:color="auto" w:fill="FFFFFF"/>
        </w:rPr>
        <w:t>technically and</w:t>
      </w:r>
      <w:r w:rsidR="00336A76">
        <w:rPr>
          <w:rFonts w:ascii="Arial" w:hAnsi="Arial" w:cs="Arial"/>
          <w:color w:val="333333"/>
          <w:sz w:val="20"/>
          <w:szCs w:val="20"/>
          <w:shd w:val="clear" w:color="auto" w:fill="FFFFFF"/>
        </w:rPr>
        <w:t>, for regulatory issues such as privacy and personal data protection,</w:t>
      </w:r>
      <w:r w:rsidRPr="008D011B">
        <w:rPr>
          <w:rFonts w:ascii="Arial" w:hAnsi="Arial" w:cs="Arial"/>
          <w:color w:val="333333"/>
          <w:sz w:val="20"/>
          <w:szCs w:val="20"/>
          <w:shd w:val="clear" w:color="auto" w:fill="FFFFFF"/>
        </w:rPr>
        <w:t xml:space="preserve"> legally.</w:t>
      </w:r>
    </w:p>
    <w:p w14:paraId="551305E5" w14:textId="19B0FB9D" w:rsidR="00C653BB" w:rsidRPr="008D011B" w:rsidRDefault="00C653BB" w:rsidP="008D011B">
      <w:pPr>
        <w:pStyle w:val="NormalWeb"/>
        <w:spacing w:after="280" w:line="280" w:lineRule="atLeast"/>
        <w:rPr>
          <w:rFonts w:ascii="Arial" w:hAnsi="Arial" w:cs="Arial"/>
          <w:color w:val="333333"/>
          <w:sz w:val="20"/>
          <w:szCs w:val="20"/>
          <w:shd w:val="clear" w:color="auto" w:fill="FFFFFF"/>
        </w:rPr>
      </w:pPr>
      <w:r w:rsidRPr="008D011B">
        <w:rPr>
          <w:rFonts w:ascii="Arial" w:hAnsi="Arial" w:cs="Arial"/>
          <w:color w:val="333333"/>
          <w:sz w:val="20"/>
          <w:szCs w:val="20"/>
          <w:shd w:val="clear" w:color="auto" w:fill="FFFFFF"/>
        </w:rPr>
        <w:t>To overcome this</w:t>
      </w:r>
      <w:r w:rsidR="00265C01">
        <w:rPr>
          <w:rFonts w:ascii="Arial" w:hAnsi="Arial" w:cs="Arial"/>
          <w:color w:val="333333"/>
          <w:sz w:val="20"/>
          <w:szCs w:val="20"/>
          <w:shd w:val="clear" w:color="auto" w:fill="FFFFFF"/>
        </w:rPr>
        <w:t xml:space="preserve"> problem</w:t>
      </w:r>
      <w:r w:rsidRPr="008D011B">
        <w:rPr>
          <w:rFonts w:ascii="Arial" w:hAnsi="Arial" w:cs="Arial"/>
          <w:color w:val="333333"/>
          <w:sz w:val="20"/>
          <w:szCs w:val="20"/>
          <w:shd w:val="clear" w:color="auto" w:fill="FFFFFF"/>
        </w:rPr>
        <w:t xml:space="preserve">, several attempts to categorise service providers </w:t>
      </w:r>
      <w:r w:rsidR="00336A76">
        <w:rPr>
          <w:rFonts w:ascii="Arial" w:hAnsi="Arial" w:cs="Arial"/>
          <w:color w:val="333333"/>
          <w:sz w:val="20"/>
          <w:szCs w:val="20"/>
          <w:shd w:val="clear" w:color="auto" w:fill="FFFFFF"/>
        </w:rPr>
        <w:t>have</w:t>
      </w:r>
      <w:r w:rsidR="00336A76" w:rsidRPr="008D011B">
        <w:rPr>
          <w:rFonts w:ascii="Arial" w:hAnsi="Arial" w:cs="Arial"/>
          <w:color w:val="333333"/>
          <w:sz w:val="20"/>
          <w:szCs w:val="20"/>
          <w:shd w:val="clear" w:color="auto" w:fill="FFFFFF"/>
        </w:rPr>
        <w:t xml:space="preserve"> </w:t>
      </w:r>
      <w:r w:rsidRPr="008D011B">
        <w:rPr>
          <w:rFonts w:ascii="Arial" w:hAnsi="Arial" w:cs="Arial"/>
          <w:color w:val="333333"/>
          <w:sz w:val="20"/>
          <w:szCs w:val="20"/>
          <w:shd w:val="clear" w:color="auto" w:fill="FFFFFF"/>
        </w:rPr>
        <w:t xml:space="preserve">emerged in the recent years. Some categorisation involves data minimisation and </w:t>
      </w:r>
      <w:r w:rsidR="000018E9" w:rsidRPr="008D011B">
        <w:rPr>
          <w:rFonts w:ascii="Arial" w:hAnsi="Arial" w:cs="Arial"/>
          <w:color w:val="333333"/>
          <w:sz w:val="20"/>
          <w:szCs w:val="20"/>
          <w:shd w:val="clear" w:color="auto" w:fill="FFFFFF"/>
        </w:rPr>
        <w:t>purpose limitation on attribute</w:t>
      </w:r>
      <w:r w:rsidRPr="008D011B">
        <w:rPr>
          <w:rFonts w:ascii="Arial" w:hAnsi="Arial" w:cs="Arial"/>
          <w:color w:val="333333"/>
          <w:sz w:val="20"/>
          <w:szCs w:val="20"/>
          <w:shd w:val="clear" w:color="auto" w:fill="FFFFFF"/>
        </w:rPr>
        <w:t xml:space="preserve"> release </w:t>
      </w:r>
      <w:r w:rsidR="000018E9" w:rsidRPr="008D011B">
        <w:rPr>
          <w:rFonts w:ascii="Arial" w:hAnsi="Arial" w:cs="Arial"/>
          <w:color w:val="333333"/>
          <w:sz w:val="20"/>
          <w:szCs w:val="20"/>
          <w:shd w:val="clear" w:color="auto" w:fill="FFFFFF"/>
        </w:rPr>
        <w:t>while</w:t>
      </w:r>
      <w:r w:rsidRPr="008D011B">
        <w:rPr>
          <w:rFonts w:ascii="Arial" w:hAnsi="Arial" w:cs="Arial"/>
          <w:color w:val="333333"/>
          <w:sz w:val="20"/>
          <w:szCs w:val="20"/>
          <w:shd w:val="clear" w:color="auto" w:fill="FFFFFF"/>
        </w:rPr>
        <w:t xml:space="preserve"> others try to group service providers based on their business profile and common attributes requirements.</w:t>
      </w:r>
    </w:p>
    <w:p w14:paraId="55D60971" w14:textId="05B2CA56" w:rsidR="00C653BB" w:rsidRPr="008D011B" w:rsidRDefault="00C653BB" w:rsidP="008D011B">
      <w:pPr>
        <w:pStyle w:val="NormalWeb"/>
        <w:spacing w:after="280" w:line="280" w:lineRule="atLeast"/>
        <w:rPr>
          <w:rFonts w:ascii="Arial" w:hAnsi="Arial" w:cs="Arial"/>
          <w:color w:val="333333"/>
          <w:sz w:val="20"/>
          <w:szCs w:val="20"/>
          <w:shd w:val="clear" w:color="auto" w:fill="FFFFFF"/>
        </w:rPr>
      </w:pPr>
      <w:r w:rsidRPr="008D011B">
        <w:rPr>
          <w:rFonts w:ascii="Arial" w:hAnsi="Arial" w:cs="Arial"/>
          <w:color w:val="333333"/>
          <w:sz w:val="20"/>
          <w:szCs w:val="20"/>
          <w:shd w:val="clear" w:color="auto" w:fill="FFFFFF"/>
        </w:rPr>
        <w:t>The most significant efforts in the poli</w:t>
      </w:r>
      <w:r w:rsidR="00D07521">
        <w:rPr>
          <w:rFonts w:ascii="Arial" w:hAnsi="Arial" w:cs="Arial"/>
          <w:color w:val="333333"/>
          <w:sz w:val="20"/>
          <w:szCs w:val="20"/>
          <w:shd w:val="clear" w:color="auto" w:fill="FFFFFF"/>
        </w:rPr>
        <w:t>cy</w:t>
      </w:r>
      <w:r w:rsidRPr="008D011B">
        <w:rPr>
          <w:rFonts w:ascii="Arial" w:hAnsi="Arial" w:cs="Arial"/>
          <w:color w:val="333333"/>
          <w:sz w:val="20"/>
          <w:szCs w:val="20"/>
          <w:shd w:val="clear" w:color="auto" w:fill="FFFFFF"/>
        </w:rPr>
        <w:t xml:space="preserve"> area are the "GÉANT Data Protection Code of Conduct" </w:t>
      </w:r>
      <w:r w:rsidR="00817C19">
        <w:rPr>
          <w:rFonts w:ascii="Arial" w:hAnsi="Arial" w:cs="Arial"/>
          <w:color w:val="333333"/>
          <w:sz w:val="20"/>
          <w:szCs w:val="20"/>
          <w:shd w:val="clear" w:color="auto" w:fill="FFFFFF"/>
        </w:rPr>
        <w:t>[</w:t>
      </w:r>
      <w:r w:rsidR="00AC1A30">
        <w:rPr>
          <w:rFonts w:ascii="Arial" w:hAnsi="Arial" w:cs="Arial"/>
          <w:color w:val="333333"/>
          <w:sz w:val="20"/>
          <w:szCs w:val="20"/>
          <w:shd w:val="clear" w:color="auto" w:fill="FFFFFF"/>
        </w:rPr>
        <w:t>DP</w:t>
      </w:r>
      <w:r w:rsidRPr="008D011B">
        <w:rPr>
          <w:rFonts w:ascii="Arial" w:hAnsi="Arial" w:cs="Arial"/>
          <w:color w:val="333333"/>
          <w:sz w:val="20"/>
          <w:szCs w:val="20"/>
          <w:shd w:val="clear" w:color="auto" w:fill="FFFFFF"/>
        </w:rPr>
        <w:t>C</w:t>
      </w:r>
      <w:r w:rsidR="004D0556">
        <w:rPr>
          <w:rFonts w:ascii="Arial" w:hAnsi="Arial" w:cs="Arial"/>
          <w:color w:val="333333"/>
          <w:sz w:val="20"/>
          <w:szCs w:val="20"/>
          <w:shd w:val="clear" w:color="auto" w:fill="FFFFFF"/>
        </w:rPr>
        <w:t>O</w:t>
      </w:r>
      <w:r w:rsidRPr="008D011B">
        <w:rPr>
          <w:rFonts w:ascii="Arial" w:hAnsi="Arial" w:cs="Arial"/>
          <w:color w:val="333333"/>
          <w:sz w:val="20"/>
          <w:szCs w:val="20"/>
          <w:shd w:val="clear" w:color="auto" w:fill="FFFFFF"/>
        </w:rPr>
        <w:t>C</w:t>
      </w:r>
      <w:r w:rsidR="004D0556">
        <w:rPr>
          <w:rFonts w:ascii="Arial" w:hAnsi="Arial" w:cs="Arial"/>
          <w:color w:val="333333"/>
          <w:sz w:val="20"/>
          <w:szCs w:val="20"/>
          <w:shd w:val="clear" w:color="auto" w:fill="FFFFFF"/>
        </w:rPr>
        <w:t>O</w:t>
      </w:r>
      <w:r w:rsidR="00817C19">
        <w:rPr>
          <w:rFonts w:ascii="Arial" w:hAnsi="Arial" w:cs="Arial"/>
          <w:color w:val="333333"/>
          <w:sz w:val="20"/>
          <w:szCs w:val="20"/>
          <w:shd w:val="clear" w:color="auto" w:fill="FFFFFF"/>
        </w:rPr>
        <w:t>]</w:t>
      </w:r>
      <w:r w:rsidR="004E1E0A">
        <w:rPr>
          <w:rFonts w:ascii="Arial" w:hAnsi="Arial" w:cs="Arial"/>
          <w:color w:val="333333"/>
          <w:sz w:val="20"/>
          <w:szCs w:val="20"/>
          <w:shd w:val="clear" w:color="auto" w:fill="FFFFFF"/>
        </w:rPr>
        <w:t>, either</w:t>
      </w:r>
      <w:r w:rsidR="00521183" w:rsidRPr="008D011B">
        <w:rPr>
          <w:rFonts w:ascii="Arial" w:hAnsi="Arial" w:cs="Arial"/>
          <w:color w:val="333333"/>
          <w:sz w:val="20"/>
          <w:szCs w:val="20"/>
          <w:shd w:val="clear" w:color="auto" w:fill="FFFFFF"/>
        </w:rPr>
        <w:t xml:space="preserve"> </w:t>
      </w:r>
      <w:r w:rsidRPr="008D011B">
        <w:rPr>
          <w:rFonts w:ascii="Arial" w:hAnsi="Arial" w:cs="Arial"/>
          <w:color w:val="333333"/>
          <w:sz w:val="20"/>
          <w:szCs w:val="20"/>
          <w:shd w:val="clear" w:color="auto" w:fill="FFFFFF"/>
        </w:rPr>
        <w:t xml:space="preserve">in its European version or in </w:t>
      </w:r>
      <w:r w:rsidR="000018E9" w:rsidRPr="008D011B">
        <w:rPr>
          <w:rFonts w:ascii="Arial" w:hAnsi="Arial" w:cs="Arial"/>
          <w:color w:val="333333"/>
          <w:sz w:val="20"/>
          <w:szCs w:val="20"/>
          <w:shd w:val="clear" w:color="auto" w:fill="FFFFFF"/>
        </w:rPr>
        <w:t>what was at that time a</w:t>
      </w:r>
      <w:r w:rsidRPr="008D011B">
        <w:rPr>
          <w:rFonts w:ascii="Arial" w:hAnsi="Arial" w:cs="Arial"/>
          <w:color w:val="333333"/>
          <w:sz w:val="20"/>
          <w:szCs w:val="20"/>
          <w:shd w:val="clear" w:color="auto" w:fill="FFFFFF"/>
        </w:rPr>
        <w:t xml:space="preserve"> </w:t>
      </w:r>
      <w:r w:rsidR="000018E9" w:rsidRPr="008D011B">
        <w:rPr>
          <w:rFonts w:ascii="Arial" w:hAnsi="Arial" w:cs="Arial"/>
          <w:color w:val="333333"/>
          <w:sz w:val="20"/>
          <w:szCs w:val="20"/>
          <w:shd w:val="clear" w:color="auto" w:fill="FFFFFF"/>
        </w:rPr>
        <w:t>future</w:t>
      </w:r>
      <w:r w:rsidRPr="008D011B">
        <w:rPr>
          <w:rFonts w:ascii="Arial" w:hAnsi="Arial" w:cs="Arial"/>
          <w:color w:val="333333"/>
          <w:sz w:val="20"/>
          <w:szCs w:val="20"/>
          <w:shd w:val="clear" w:color="auto" w:fill="FFFFFF"/>
        </w:rPr>
        <w:t xml:space="preserve"> international form</w:t>
      </w:r>
      <w:r w:rsidR="004E1E0A">
        <w:rPr>
          <w:rFonts w:ascii="Arial" w:hAnsi="Arial" w:cs="Arial"/>
          <w:color w:val="333333"/>
          <w:sz w:val="20"/>
          <w:szCs w:val="20"/>
          <w:shd w:val="clear" w:color="auto" w:fill="FFFFFF"/>
        </w:rPr>
        <w:t>,</w:t>
      </w:r>
      <w:r w:rsidRPr="008D011B">
        <w:rPr>
          <w:rFonts w:ascii="Arial" w:hAnsi="Arial" w:cs="Arial"/>
          <w:color w:val="333333"/>
          <w:sz w:val="20"/>
          <w:szCs w:val="20"/>
          <w:shd w:val="clear" w:color="auto" w:fill="FFFFFF"/>
        </w:rPr>
        <w:t xml:space="preserve"> and the "REFEDS Research and Scholarship" category</w:t>
      </w:r>
      <w:r w:rsidR="00851435">
        <w:rPr>
          <w:rFonts w:ascii="Arial" w:hAnsi="Arial" w:cs="Arial"/>
          <w:color w:val="333333"/>
          <w:sz w:val="20"/>
          <w:szCs w:val="20"/>
          <w:shd w:val="clear" w:color="auto" w:fill="FFFFFF"/>
        </w:rPr>
        <w:t xml:space="preserve"> </w:t>
      </w:r>
      <w:r w:rsidR="004E1E0A">
        <w:rPr>
          <w:rFonts w:ascii="Arial" w:hAnsi="Arial" w:cs="Arial"/>
          <w:color w:val="333333"/>
          <w:sz w:val="20"/>
          <w:szCs w:val="20"/>
          <w:shd w:val="clear" w:color="auto" w:fill="FFFFFF"/>
        </w:rPr>
        <w:t>[R&amp;S]</w:t>
      </w:r>
      <w:r w:rsidRPr="008D011B">
        <w:rPr>
          <w:rFonts w:ascii="Arial" w:hAnsi="Arial" w:cs="Arial"/>
          <w:color w:val="333333"/>
          <w:sz w:val="20"/>
          <w:szCs w:val="20"/>
          <w:shd w:val="clear" w:color="auto" w:fill="FFFFFF"/>
        </w:rPr>
        <w:t xml:space="preserve">. Other categories </w:t>
      </w:r>
      <w:r w:rsidR="000018E9" w:rsidRPr="008D011B">
        <w:rPr>
          <w:rFonts w:ascii="Arial" w:hAnsi="Arial" w:cs="Arial"/>
          <w:color w:val="333333"/>
          <w:sz w:val="20"/>
          <w:szCs w:val="20"/>
          <w:shd w:val="clear" w:color="auto" w:fill="FFFFFF"/>
        </w:rPr>
        <w:t>were</w:t>
      </w:r>
      <w:r w:rsidRPr="008D011B">
        <w:rPr>
          <w:rFonts w:ascii="Arial" w:hAnsi="Arial" w:cs="Arial"/>
          <w:color w:val="333333"/>
          <w:sz w:val="20"/>
          <w:szCs w:val="20"/>
          <w:shd w:val="clear" w:color="auto" w:fill="FFFFFF"/>
        </w:rPr>
        <w:t xml:space="preserve"> already being considered or </w:t>
      </w:r>
      <w:r w:rsidR="000018E9" w:rsidRPr="008D011B">
        <w:rPr>
          <w:rFonts w:ascii="Arial" w:hAnsi="Arial" w:cs="Arial"/>
          <w:color w:val="333333"/>
          <w:sz w:val="20"/>
          <w:szCs w:val="20"/>
          <w:shd w:val="clear" w:color="auto" w:fill="FFFFFF"/>
        </w:rPr>
        <w:t xml:space="preserve">were </w:t>
      </w:r>
      <w:r w:rsidRPr="008D011B">
        <w:rPr>
          <w:rFonts w:ascii="Arial" w:hAnsi="Arial" w:cs="Arial"/>
          <w:color w:val="333333"/>
          <w:sz w:val="20"/>
          <w:szCs w:val="20"/>
          <w:shd w:val="clear" w:color="auto" w:fill="FFFFFF"/>
        </w:rPr>
        <w:t>in an advanced discussion (Academia, library...)</w:t>
      </w:r>
      <w:r w:rsidR="004E1E0A">
        <w:rPr>
          <w:rFonts w:ascii="Arial" w:hAnsi="Arial" w:cs="Arial"/>
          <w:color w:val="333333"/>
          <w:sz w:val="20"/>
          <w:szCs w:val="20"/>
          <w:shd w:val="clear" w:color="auto" w:fill="FFFFFF"/>
        </w:rPr>
        <w:t xml:space="preserve"> [</w:t>
      </w:r>
      <w:r w:rsidR="004D0556">
        <w:rPr>
          <w:rFonts w:ascii="Arial" w:hAnsi="Arial" w:cs="Arial"/>
          <w:color w:val="333333"/>
          <w:sz w:val="20"/>
          <w:szCs w:val="20"/>
          <w:shd w:val="clear" w:color="auto" w:fill="FFFFFF"/>
        </w:rPr>
        <w:t xml:space="preserve">EC </w:t>
      </w:r>
      <w:r w:rsidR="00763F98">
        <w:rPr>
          <w:rFonts w:ascii="Arial" w:hAnsi="Arial" w:cs="Arial"/>
          <w:color w:val="333333"/>
          <w:sz w:val="20"/>
          <w:szCs w:val="20"/>
          <w:shd w:val="clear" w:color="auto" w:fill="FFFFFF"/>
        </w:rPr>
        <w:t>CAND</w:t>
      </w:r>
      <w:r w:rsidR="004E1E0A">
        <w:rPr>
          <w:rFonts w:ascii="Arial" w:hAnsi="Arial" w:cs="Arial"/>
          <w:color w:val="333333"/>
          <w:sz w:val="20"/>
          <w:szCs w:val="20"/>
          <w:shd w:val="clear" w:color="auto" w:fill="FFFFFF"/>
        </w:rPr>
        <w:t>]</w:t>
      </w:r>
      <w:r w:rsidRPr="008D011B">
        <w:rPr>
          <w:rFonts w:ascii="Arial" w:hAnsi="Arial" w:cs="Arial"/>
          <w:color w:val="333333"/>
          <w:sz w:val="20"/>
          <w:szCs w:val="20"/>
          <w:shd w:val="clear" w:color="auto" w:fill="FFFFFF"/>
        </w:rPr>
        <w:t xml:space="preserve">. </w:t>
      </w:r>
      <w:r w:rsidR="007731D8">
        <w:rPr>
          <w:rFonts w:ascii="Arial" w:hAnsi="Arial" w:cs="Arial"/>
          <w:color w:val="333333"/>
          <w:sz w:val="20"/>
          <w:szCs w:val="20"/>
          <w:shd w:val="clear" w:color="auto" w:fill="FFFFFF"/>
        </w:rPr>
        <w:t xml:space="preserve">Whilst </w:t>
      </w:r>
      <w:r w:rsidRPr="008D011B">
        <w:rPr>
          <w:rFonts w:ascii="Arial" w:hAnsi="Arial" w:cs="Arial"/>
          <w:color w:val="333333"/>
          <w:sz w:val="20"/>
          <w:szCs w:val="20"/>
          <w:shd w:val="clear" w:color="auto" w:fill="FFFFFF"/>
        </w:rPr>
        <w:t xml:space="preserve">the </w:t>
      </w:r>
      <w:r w:rsidR="00521183" w:rsidRPr="008D011B">
        <w:rPr>
          <w:rFonts w:ascii="Arial" w:hAnsi="Arial" w:cs="Arial"/>
          <w:color w:val="333333"/>
          <w:sz w:val="20"/>
          <w:szCs w:val="20"/>
          <w:shd w:val="clear" w:color="auto" w:fill="FFFFFF"/>
        </w:rPr>
        <w:t xml:space="preserve">DP </w:t>
      </w:r>
      <w:proofErr w:type="spellStart"/>
      <w:r w:rsidRPr="008D011B">
        <w:rPr>
          <w:rFonts w:ascii="Arial" w:hAnsi="Arial" w:cs="Arial"/>
          <w:color w:val="333333"/>
          <w:sz w:val="20"/>
          <w:szCs w:val="20"/>
          <w:shd w:val="clear" w:color="auto" w:fill="FFFFFF"/>
        </w:rPr>
        <w:t>CoCo</w:t>
      </w:r>
      <w:proofErr w:type="spellEnd"/>
      <w:r w:rsidRPr="008D011B">
        <w:rPr>
          <w:rFonts w:ascii="Arial" w:hAnsi="Arial" w:cs="Arial"/>
          <w:color w:val="333333"/>
          <w:sz w:val="20"/>
          <w:szCs w:val="20"/>
          <w:shd w:val="clear" w:color="auto" w:fill="FFFFFF"/>
        </w:rPr>
        <w:t xml:space="preserve"> is more than just a SP category, on the metadata level, service providers and the agreeing identity providers are tagged as a SAML 2.0 Entity Category.</w:t>
      </w:r>
    </w:p>
    <w:p w14:paraId="0F35196F" w14:textId="2BC3C63A" w:rsidR="00C653BB" w:rsidRDefault="00521183" w:rsidP="00131733">
      <w:pPr>
        <w:pStyle w:val="Heading2"/>
      </w:pPr>
      <w:bookmarkStart w:id="6" w:name="_Toc481309875"/>
      <w:proofErr w:type="gramStart"/>
      <w:r>
        <w:rPr>
          <w:shd w:val="clear" w:color="auto" w:fill="FFFFFF"/>
        </w:rPr>
        <w:t>eduGAIN</w:t>
      </w:r>
      <w:proofErr w:type="gramEnd"/>
      <w:r>
        <w:rPr>
          <w:shd w:val="clear" w:color="auto" w:fill="FFFFFF"/>
        </w:rPr>
        <w:t xml:space="preserve"> exploration t</w:t>
      </w:r>
      <w:r w:rsidR="00C653BB">
        <w:rPr>
          <w:shd w:val="clear" w:color="auto" w:fill="FFFFFF"/>
        </w:rPr>
        <w:t>ools</w:t>
      </w:r>
      <w:bookmarkEnd w:id="6"/>
    </w:p>
    <w:p w14:paraId="5E9E5B52" w14:textId="05A111CF" w:rsidR="004F48DA" w:rsidRDefault="00C653BB" w:rsidP="004F48DA">
      <w:pPr>
        <w:pStyle w:val="NormalWeb"/>
        <w:spacing w:before="160"/>
        <w:rPr>
          <w:rFonts w:ascii="Arial" w:hAnsi="Arial" w:cs="Arial"/>
          <w:color w:val="333333"/>
          <w:sz w:val="20"/>
          <w:szCs w:val="20"/>
          <w:shd w:val="clear" w:color="auto" w:fill="FFFFFF"/>
        </w:rPr>
      </w:pPr>
      <w:r w:rsidRPr="00B31B13">
        <w:rPr>
          <w:rFonts w:ascii="Arial" w:hAnsi="Arial" w:cs="Arial"/>
          <w:color w:val="333333"/>
          <w:sz w:val="20"/>
          <w:szCs w:val="20"/>
          <w:shd w:val="clear" w:color="auto" w:fill="FFFFFF"/>
        </w:rPr>
        <w:t>I</w:t>
      </w:r>
      <w:r w:rsidR="000018E9" w:rsidRPr="00B31B13">
        <w:rPr>
          <w:rFonts w:ascii="Arial" w:hAnsi="Arial" w:cs="Arial"/>
          <w:color w:val="333333"/>
          <w:sz w:val="20"/>
          <w:szCs w:val="20"/>
          <w:shd w:val="clear" w:color="auto" w:fill="FFFFFF"/>
        </w:rPr>
        <w:t>n order to find the current status</w:t>
      </w:r>
      <w:r w:rsidRPr="00B31B13">
        <w:rPr>
          <w:rFonts w:ascii="Arial" w:hAnsi="Arial" w:cs="Arial"/>
          <w:color w:val="333333"/>
          <w:sz w:val="20"/>
          <w:szCs w:val="20"/>
          <w:shd w:val="clear" w:color="auto" w:fill="FFFFFF"/>
        </w:rPr>
        <w:t xml:space="preserve">, </w:t>
      </w:r>
      <w:r w:rsidR="007731D8">
        <w:rPr>
          <w:rFonts w:ascii="Arial" w:hAnsi="Arial" w:cs="Arial"/>
          <w:color w:val="333333"/>
          <w:sz w:val="20"/>
          <w:szCs w:val="20"/>
          <w:shd w:val="clear" w:color="auto" w:fill="FFFFFF"/>
        </w:rPr>
        <w:t>NA3</w:t>
      </w:r>
      <w:r w:rsidR="007731D8" w:rsidRPr="00B31B13">
        <w:rPr>
          <w:rFonts w:ascii="Arial" w:hAnsi="Arial" w:cs="Arial"/>
          <w:color w:val="333333"/>
          <w:sz w:val="20"/>
          <w:szCs w:val="20"/>
          <w:shd w:val="clear" w:color="auto" w:fill="FFFFFF"/>
        </w:rPr>
        <w:t xml:space="preserve"> </w:t>
      </w:r>
      <w:r w:rsidRPr="00B31B13">
        <w:rPr>
          <w:rFonts w:ascii="Arial" w:hAnsi="Arial" w:cs="Arial"/>
          <w:color w:val="333333"/>
          <w:sz w:val="20"/>
          <w:szCs w:val="20"/>
          <w:shd w:val="clear" w:color="auto" w:fill="FFFFFF"/>
        </w:rPr>
        <w:t>use</w:t>
      </w:r>
      <w:r w:rsidR="000018E9" w:rsidRPr="00B31B13">
        <w:rPr>
          <w:rFonts w:ascii="Arial" w:hAnsi="Arial" w:cs="Arial"/>
          <w:color w:val="333333"/>
          <w:sz w:val="20"/>
          <w:szCs w:val="20"/>
          <w:shd w:val="clear" w:color="auto" w:fill="FFFFFF"/>
        </w:rPr>
        <w:t>d</w:t>
      </w:r>
      <w:r w:rsidRPr="00B31B13">
        <w:rPr>
          <w:rFonts w:ascii="Arial" w:hAnsi="Arial" w:cs="Arial"/>
          <w:color w:val="333333"/>
          <w:sz w:val="20"/>
          <w:szCs w:val="20"/>
          <w:shd w:val="clear" w:color="auto" w:fill="FFFFFF"/>
        </w:rPr>
        <w:t xml:space="preserve"> the tools that eduGAIN </w:t>
      </w:r>
      <w:r w:rsidR="007731D8">
        <w:rPr>
          <w:rFonts w:ascii="Arial" w:hAnsi="Arial" w:cs="Arial"/>
          <w:color w:val="333333"/>
          <w:sz w:val="20"/>
          <w:szCs w:val="20"/>
          <w:shd w:val="clear" w:color="auto" w:fill="FFFFFF"/>
        </w:rPr>
        <w:t>offered</w:t>
      </w:r>
      <w:r w:rsidR="000018E9" w:rsidRPr="00B31B13">
        <w:rPr>
          <w:rFonts w:ascii="Arial" w:hAnsi="Arial" w:cs="Arial"/>
          <w:color w:val="333333"/>
          <w:sz w:val="20"/>
          <w:szCs w:val="20"/>
          <w:shd w:val="clear" w:color="auto" w:fill="FFFFFF"/>
        </w:rPr>
        <w:t xml:space="preserve"> at the time</w:t>
      </w:r>
      <w:r w:rsidRPr="00B31B13">
        <w:rPr>
          <w:rFonts w:ascii="Arial" w:hAnsi="Arial" w:cs="Arial"/>
          <w:color w:val="333333"/>
          <w:sz w:val="20"/>
          <w:szCs w:val="20"/>
          <w:shd w:val="clear" w:color="auto" w:fill="FFFFFF"/>
        </w:rPr>
        <w:t>:</w:t>
      </w:r>
    </w:p>
    <w:p w14:paraId="17032985" w14:textId="59CD8AED" w:rsidR="00817C19" w:rsidRPr="00FE7E04" w:rsidRDefault="00C653BB" w:rsidP="00FE7E04">
      <w:pPr>
        <w:pStyle w:val="Bulletnospace-level1"/>
        <w:ind w:left="680"/>
      </w:pPr>
      <w:r w:rsidRPr="004F48DA">
        <w:t xml:space="preserve">Metadata exploration tool: </w:t>
      </w:r>
      <w:hyperlink r:id="rId19" w:history="1">
        <w:r w:rsidR="00817C19" w:rsidRPr="004D0556">
          <w:rPr>
            <w:rStyle w:val="Hyperlink"/>
          </w:rPr>
          <w:t>https://met.refeds.org</w:t>
        </w:r>
      </w:hyperlink>
      <w:r w:rsidR="00817C19" w:rsidRPr="00FE7E04">
        <w:t>/</w:t>
      </w:r>
    </w:p>
    <w:p w14:paraId="33E4E048" w14:textId="4F04D279" w:rsidR="00C653BB" w:rsidRPr="004F48DA" w:rsidRDefault="00C653BB" w:rsidP="00FE7E04">
      <w:pPr>
        <w:pStyle w:val="Bulletnospace-level1"/>
        <w:ind w:left="680"/>
        <w:rPr>
          <w:rFonts w:cs="Arial"/>
          <w:szCs w:val="20"/>
        </w:rPr>
      </w:pPr>
      <w:r w:rsidRPr="004F48DA">
        <w:t xml:space="preserve">eduGAIN entities search tool: </w:t>
      </w:r>
      <w:hyperlink r:id="rId20" w:history="1">
        <w:r w:rsidR="00817C19" w:rsidRPr="004D0556">
          <w:rPr>
            <w:rStyle w:val="Hyperlink"/>
          </w:rPr>
          <w:t>https://technical.edugain.org/entities.php</w:t>
        </w:r>
      </w:hyperlink>
    </w:p>
    <w:p w14:paraId="6E7D07AA" w14:textId="72C48D38" w:rsidR="00C653BB" w:rsidRPr="00B31B13" w:rsidRDefault="000018E9" w:rsidP="00C653BB">
      <w:pPr>
        <w:pStyle w:val="NormalWeb"/>
        <w:spacing w:before="160"/>
        <w:rPr>
          <w:rFonts w:ascii="Arial" w:hAnsi="Arial" w:cs="Arial"/>
          <w:sz w:val="20"/>
          <w:szCs w:val="20"/>
        </w:rPr>
      </w:pPr>
      <w:r w:rsidRPr="00B31B13">
        <w:rPr>
          <w:rFonts w:ascii="Arial" w:hAnsi="Arial" w:cs="Arial"/>
          <w:color w:val="333333"/>
          <w:sz w:val="20"/>
          <w:szCs w:val="20"/>
          <w:shd w:val="clear" w:color="auto" w:fill="FFFFFF"/>
        </w:rPr>
        <w:t>This study was constrained</w:t>
      </w:r>
      <w:r w:rsidR="00C653BB" w:rsidRPr="00B31B13">
        <w:rPr>
          <w:rFonts w:ascii="Arial" w:hAnsi="Arial" w:cs="Arial"/>
          <w:color w:val="333333"/>
          <w:sz w:val="20"/>
          <w:szCs w:val="20"/>
          <w:shd w:val="clear" w:color="auto" w:fill="FFFFFF"/>
        </w:rPr>
        <w:t xml:space="preserve"> to the pu</w:t>
      </w:r>
      <w:r w:rsidRPr="00B31B13">
        <w:rPr>
          <w:rFonts w:ascii="Arial" w:hAnsi="Arial" w:cs="Arial"/>
          <w:color w:val="333333"/>
          <w:sz w:val="20"/>
          <w:szCs w:val="20"/>
          <w:shd w:val="clear" w:color="auto" w:fill="FFFFFF"/>
        </w:rPr>
        <w:t>blicly available information</w:t>
      </w:r>
      <w:r w:rsidR="00C653BB" w:rsidRPr="00B31B13">
        <w:rPr>
          <w:rFonts w:ascii="Arial" w:hAnsi="Arial" w:cs="Arial"/>
          <w:color w:val="333333"/>
          <w:sz w:val="20"/>
          <w:szCs w:val="20"/>
          <w:shd w:val="clear" w:color="auto" w:fill="FFFFFF"/>
        </w:rPr>
        <w:t xml:space="preserve"> </w:t>
      </w:r>
      <w:r w:rsidRPr="00B31B13">
        <w:rPr>
          <w:rFonts w:ascii="Arial" w:hAnsi="Arial" w:cs="Arial"/>
          <w:color w:val="333333"/>
          <w:sz w:val="20"/>
          <w:szCs w:val="20"/>
          <w:shd w:val="clear" w:color="auto" w:fill="FFFFFF"/>
        </w:rPr>
        <w:t>using these</w:t>
      </w:r>
      <w:r w:rsidR="00C653BB" w:rsidRPr="00B31B13">
        <w:rPr>
          <w:rFonts w:ascii="Arial" w:hAnsi="Arial" w:cs="Arial"/>
          <w:color w:val="333333"/>
          <w:sz w:val="20"/>
          <w:szCs w:val="20"/>
          <w:shd w:val="clear" w:color="auto" w:fill="FFFFFF"/>
        </w:rPr>
        <w:t xml:space="preserve"> eduGAIN tools </w:t>
      </w:r>
      <w:r w:rsidRPr="00B31B13">
        <w:rPr>
          <w:rFonts w:ascii="Arial" w:hAnsi="Arial" w:cs="Arial"/>
          <w:color w:val="333333"/>
          <w:sz w:val="20"/>
          <w:szCs w:val="20"/>
          <w:shd w:val="clear" w:color="auto" w:fill="FFFFFF"/>
        </w:rPr>
        <w:t xml:space="preserve">and </w:t>
      </w:r>
      <w:r w:rsidR="00C653BB" w:rsidRPr="00B31B13">
        <w:rPr>
          <w:rFonts w:ascii="Arial" w:hAnsi="Arial" w:cs="Arial"/>
          <w:color w:val="333333"/>
          <w:sz w:val="20"/>
          <w:szCs w:val="20"/>
          <w:shd w:val="clear" w:color="auto" w:fill="FFFFFF"/>
        </w:rPr>
        <w:t xml:space="preserve">reading the </w:t>
      </w:r>
      <w:r w:rsidRPr="00B31B13">
        <w:rPr>
          <w:rFonts w:ascii="Arial" w:hAnsi="Arial" w:cs="Arial"/>
          <w:color w:val="333333"/>
          <w:sz w:val="20"/>
          <w:szCs w:val="20"/>
          <w:shd w:val="clear" w:color="auto" w:fill="FFFFFF"/>
        </w:rPr>
        <w:t xml:space="preserve">available </w:t>
      </w:r>
      <w:r w:rsidR="00C653BB" w:rsidRPr="00B31B13">
        <w:rPr>
          <w:rFonts w:ascii="Arial" w:hAnsi="Arial" w:cs="Arial"/>
          <w:color w:val="333333"/>
          <w:sz w:val="20"/>
          <w:szCs w:val="20"/>
          <w:shd w:val="clear" w:color="auto" w:fill="FFFFFF"/>
        </w:rPr>
        <w:t>aggregated metadata.</w:t>
      </w:r>
    </w:p>
    <w:p w14:paraId="4D9BF8F9" w14:textId="4AAF71D4" w:rsidR="00C653BB" w:rsidRDefault="009774A9" w:rsidP="00131733">
      <w:pPr>
        <w:pStyle w:val="Heading2"/>
      </w:pPr>
      <w:bookmarkStart w:id="7" w:name="_Toc481309876"/>
      <w:r>
        <w:rPr>
          <w:shd w:val="clear" w:color="auto" w:fill="FFFFFF"/>
        </w:rPr>
        <w:lastRenderedPageBreak/>
        <w:t>Statistics of entity c</w:t>
      </w:r>
      <w:r w:rsidR="00D87434">
        <w:rPr>
          <w:shd w:val="clear" w:color="auto" w:fill="FFFFFF"/>
        </w:rPr>
        <w:t>ategory</w:t>
      </w:r>
      <w:r>
        <w:rPr>
          <w:shd w:val="clear" w:color="auto" w:fill="FFFFFF"/>
        </w:rPr>
        <w:t xml:space="preserve"> u</w:t>
      </w:r>
      <w:r w:rsidR="00C653BB">
        <w:rPr>
          <w:shd w:val="clear" w:color="auto" w:fill="FFFFFF"/>
        </w:rPr>
        <w:t>se</w:t>
      </w:r>
      <w:r>
        <w:rPr>
          <w:shd w:val="clear" w:color="auto" w:fill="FFFFFF"/>
        </w:rPr>
        <w:t xml:space="preserve"> in 2015</w:t>
      </w:r>
      <w:bookmarkEnd w:id="7"/>
    </w:p>
    <w:p w14:paraId="73AB37CE" w14:textId="53CE6339" w:rsidR="00C653BB" w:rsidRPr="00B9086C" w:rsidRDefault="00D87434" w:rsidP="00B9086C">
      <w:pPr>
        <w:pStyle w:val="NormalWeb"/>
        <w:spacing w:after="280" w:line="280" w:lineRule="atLeast"/>
        <w:rPr>
          <w:rFonts w:ascii="Arial" w:hAnsi="Arial" w:cs="Arial"/>
          <w:color w:val="333333"/>
          <w:sz w:val="20"/>
          <w:szCs w:val="20"/>
          <w:shd w:val="clear" w:color="auto" w:fill="FFFFFF"/>
        </w:rPr>
      </w:pPr>
      <w:r w:rsidRPr="00536CD9">
        <w:rPr>
          <w:rFonts w:ascii="Arial" w:hAnsi="Arial" w:cs="Arial"/>
          <w:color w:val="333333"/>
          <w:sz w:val="20"/>
          <w:szCs w:val="20"/>
          <w:shd w:val="clear" w:color="auto" w:fill="FFFFFF"/>
        </w:rPr>
        <w:t xml:space="preserve">Using the </w:t>
      </w:r>
      <w:r w:rsidR="00C653BB" w:rsidRPr="00536CD9">
        <w:rPr>
          <w:rFonts w:ascii="Arial" w:hAnsi="Arial" w:cs="Arial"/>
          <w:color w:val="333333"/>
          <w:sz w:val="20"/>
          <w:szCs w:val="20"/>
          <w:shd w:val="clear" w:color="auto" w:fill="FFFFFF"/>
        </w:rPr>
        <w:t>tool</w:t>
      </w:r>
      <w:r w:rsidR="007731D8">
        <w:rPr>
          <w:rFonts w:ascii="Arial" w:hAnsi="Arial" w:cs="Arial"/>
          <w:color w:val="333333"/>
          <w:sz w:val="20"/>
          <w:szCs w:val="20"/>
          <w:shd w:val="clear" w:color="auto" w:fill="FFFFFF"/>
        </w:rPr>
        <w:t>s described above</w:t>
      </w:r>
      <w:r w:rsidR="00C653BB" w:rsidRPr="00536CD9">
        <w:rPr>
          <w:rFonts w:ascii="Arial" w:hAnsi="Arial" w:cs="Arial"/>
          <w:color w:val="333333"/>
          <w:sz w:val="20"/>
          <w:szCs w:val="20"/>
          <w:shd w:val="clear" w:color="auto" w:fill="FFFFFF"/>
        </w:rPr>
        <w:t xml:space="preserve">, we </w:t>
      </w:r>
      <w:r w:rsidRPr="00536CD9">
        <w:rPr>
          <w:rFonts w:ascii="Arial" w:hAnsi="Arial" w:cs="Arial"/>
          <w:color w:val="333333"/>
          <w:sz w:val="20"/>
          <w:szCs w:val="20"/>
          <w:shd w:val="clear" w:color="auto" w:fill="FFFFFF"/>
        </w:rPr>
        <w:t>could</w:t>
      </w:r>
      <w:r w:rsidR="00C653BB" w:rsidRPr="00536CD9">
        <w:rPr>
          <w:rFonts w:ascii="Arial" w:hAnsi="Arial" w:cs="Arial"/>
          <w:color w:val="333333"/>
          <w:sz w:val="20"/>
          <w:szCs w:val="20"/>
          <w:shd w:val="clear" w:color="auto" w:fill="FFFFFF"/>
        </w:rPr>
        <w:t xml:space="preserve"> easily </w:t>
      </w:r>
      <w:r w:rsidR="007731D8">
        <w:rPr>
          <w:rFonts w:ascii="Arial" w:hAnsi="Arial" w:cs="Arial"/>
          <w:color w:val="333333"/>
          <w:sz w:val="20"/>
          <w:szCs w:val="20"/>
          <w:shd w:val="clear" w:color="auto" w:fill="FFFFFF"/>
        </w:rPr>
        <w:t>count</w:t>
      </w:r>
      <w:r w:rsidR="007731D8" w:rsidRPr="00536CD9">
        <w:rPr>
          <w:rFonts w:ascii="Arial" w:hAnsi="Arial" w:cs="Arial"/>
          <w:color w:val="333333"/>
          <w:sz w:val="20"/>
          <w:szCs w:val="20"/>
          <w:shd w:val="clear" w:color="auto" w:fill="FFFFFF"/>
        </w:rPr>
        <w:t xml:space="preserve"> </w:t>
      </w:r>
      <w:r w:rsidR="00C653BB" w:rsidRPr="00536CD9">
        <w:rPr>
          <w:rFonts w:ascii="Arial" w:hAnsi="Arial" w:cs="Arial"/>
          <w:color w:val="333333"/>
          <w:sz w:val="20"/>
          <w:szCs w:val="20"/>
          <w:shd w:val="clear" w:color="auto" w:fill="FFFFFF"/>
        </w:rPr>
        <w:t xml:space="preserve">the </w:t>
      </w:r>
      <w:r w:rsidR="007731D8">
        <w:rPr>
          <w:rFonts w:ascii="Arial" w:hAnsi="Arial" w:cs="Arial"/>
          <w:color w:val="333333"/>
          <w:sz w:val="20"/>
          <w:szCs w:val="20"/>
          <w:shd w:val="clear" w:color="auto" w:fill="FFFFFF"/>
        </w:rPr>
        <w:t xml:space="preserve">number of </w:t>
      </w:r>
      <w:r w:rsidR="00C653BB" w:rsidRPr="00536CD9">
        <w:rPr>
          <w:rFonts w:ascii="Arial" w:hAnsi="Arial" w:cs="Arial"/>
          <w:color w:val="333333"/>
          <w:sz w:val="20"/>
          <w:szCs w:val="20"/>
          <w:shd w:val="clear" w:color="auto" w:fill="FFFFFF"/>
        </w:rPr>
        <w:t xml:space="preserve">entities that </w:t>
      </w:r>
      <w:r w:rsidRPr="00536CD9">
        <w:rPr>
          <w:rFonts w:ascii="Arial" w:hAnsi="Arial" w:cs="Arial"/>
          <w:color w:val="333333"/>
          <w:sz w:val="20"/>
          <w:szCs w:val="20"/>
          <w:shd w:val="clear" w:color="auto" w:fill="FFFFFF"/>
        </w:rPr>
        <w:t>had</w:t>
      </w:r>
      <w:r w:rsidR="00C653BB" w:rsidRPr="00536CD9">
        <w:rPr>
          <w:rFonts w:ascii="Arial" w:hAnsi="Arial" w:cs="Arial"/>
          <w:color w:val="333333"/>
          <w:sz w:val="20"/>
          <w:szCs w:val="20"/>
          <w:shd w:val="clear" w:color="auto" w:fill="FFFFFF"/>
        </w:rPr>
        <w:t xml:space="preserve"> endorsed the R&amp;S category or the GÉANT </w:t>
      </w:r>
      <w:r w:rsidRPr="00536CD9">
        <w:rPr>
          <w:rFonts w:ascii="Arial" w:hAnsi="Arial" w:cs="Arial"/>
          <w:color w:val="333333"/>
          <w:sz w:val="20"/>
          <w:szCs w:val="20"/>
          <w:shd w:val="clear" w:color="auto" w:fill="FFFFFF"/>
        </w:rPr>
        <w:t xml:space="preserve">DP </w:t>
      </w:r>
      <w:r w:rsidR="00C653BB" w:rsidRPr="00536CD9">
        <w:rPr>
          <w:rFonts w:ascii="Arial" w:hAnsi="Arial" w:cs="Arial"/>
          <w:color w:val="333333"/>
          <w:sz w:val="20"/>
          <w:szCs w:val="20"/>
          <w:shd w:val="clear" w:color="auto" w:fill="FFFFFF"/>
        </w:rPr>
        <w:t>Co</w:t>
      </w:r>
      <w:r w:rsidRPr="00536CD9">
        <w:rPr>
          <w:rFonts w:ascii="Arial" w:hAnsi="Arial" w:cs="Arial"/>
          <w:color w:val="333333"/>
          <w:sz w:val="20"/>
          <w:szCs w:val="20"/>
          <w:shd w:val="clear" w:color="auto" w:fill="FFFFFF"/>
        </w:rPr>
        <w:t xml:space="preserve">de of </w:t>
      </w:r>
      <w:r w:rsidR="00C653BB" w:rsidRPr="00536CD9">
        <w:rPr>
          <w:rFonts w:ascii="Arial" w:hAnsi="Arial" w:cs="Arial"/>
          <w:color w:val="333333"/>
          <w:sz w:val="20"/>
          <w:szCs w:val="20"/>
          <w:shd w:val="clear" w:color="auto" w:fill="FFFFFF"/>
        </w:rPr>
        <w:t>Co</w:t>
      </w:r>
      <w:r w:rsidRPr="00536CD9">
        <w:rPr>
          <w:rFonts w:ascii="Arial" w:hAnsi="Arial" w:cs="Arial"/>
          <w:color w:val="333333"/>
          <w:sz w:val="20"/>
          <w:szCs w:val="20"/>
          <w:shd w:val="clear" w:color="auto" w:fill="FFFFFF"/>
        </w:rPr>
        <w:t>nduct</w:t>
      </w:r>
      <w:r w:rsidR="00C653BB" w:rsidRPr="00536CD9">
        <w:rPr>
          <w:rFonts w:ascii="Arial" w:hAnsi="Arial" w:cs="Arial"/>
          <w:color w:val="333333"/>
          <w:sz w:val="20"/>
          <w:szCs w:val="20"/>
          <w:shd w:val="clear" w:color="auto" w:fill="FFFFFF"/>
        </w:rPr>
        <w:t>. Th</w:t>
      </w:r>
      <w:r w:rsidR="006C5D3D">
        <w:rPr>
          <w:rFonts w:ascii="Arial" w:hAnsi="Arial" w:cs="Arial"/>
          <w:color w:val="333333"/>
          <w:sz w:val="20"/>
          <w:szCs w:val="20"/>
          <w:shd w:val="clear" w:color="auto" w:fill="FFFFFF"/>
        </w:rPr>
        <w:t>e figures are edifying, only 191</w:t>
      </w:r>
      <w:r w:rsidR="00C653BB" w:rsidRPr="00536CD9">
        <w:rPr>
          <w:rFonts w:ascii="Arial" w:hAnsi="Arial" w:cs="Arial"/>
          <w:color w:val="333333"/>
          <w:sz w:val="20"/>
          <w:szCs w:val="20"/>
          <w:shd w:val="clear" w:color="auto" w:fill="FFFFFF"/>
        </w:rPr>
        <w:t xml:space="preserve"> </w:t>
      </w:r>
      <w:r w:rsidR="00E36013" w:rsidRPr="00536CD9">
        <w:rPr>
          <w:rFonts w:ascii="Arial" w:hAnsi="Arial" w:cs="Arial"/>
          <w:color w:val="333333"/>
          <w:sz w:val="20"/>
          <w:szCs w:val="20"/>
          <w:shd w:val="clear" w:color="auto" w:fill="FFFFFF"/>
        </w:rPr>
        <w:t xml:space="preserve">entities </w:t>
      </w:r>
      <w:r w:rsidR="00C653BB" w:rsidRPr="00536CD9">
        <w:rPr>
          <w:rFonts w:ascii="Arial" w:hAnsi="Arial" w:cs="Arial"/>
          <w:color w:val="333333"/>
          <w:sz w:val="20"/>
          <w:szCs w:val="20"/>
          <w:shd w:val="clear" w:color="auto" w:fill="FFFFFF"/>
        </w:rPr>
        <w:t>(wi</w:t>
      </w:r>
      <w:r w:rsidR="00E36013" w:rsidRPr="00536CD9">
        <w:rPr>
          <w:rFonts w:ascii="Arial" w:hAnsi="Arial" w:cs="Arial"/>
          <w:color w:val="333333"/>
          <w:sz w:val="20"/>
          <w:szCs w:val="20"/>
          <w:shd w:val="clear" w:color="auto" w:fill="FFFFFF"/>
        </w:rPr>
        <w:t xml:space="preserve">thout removing duplicates), out of a total of </w:t>
      </w:r>
      <w:r w:rsidR="00C653BB" w:rsidRPr="00536CD9">
        <w:rPr>
          <w:rFonts w:ascii="Arial" w:hAnsi="Arial" w:cs="Arial"/>
          <w:color w:val="333333"/>
          <w:sz w:val="20"/>
          <w:szCs w:val="20"/>
          <w:shd w:val="clear" w:color="auto" w:fill="FFFFFF"/>
        </w:rPr>
        <w:t xml:space="preserve">2385 entities </w:t>
      </w:r>
      <w:r w:rsidRPr="00536CD9">
        <w:rPr>
          <w:rFonts w:ascii="Arial" w:hAnsi="Arial" w:cs="Arial"/>
          <w:color w:val="333333"/>
          <w:sz w:val="20"/>
          <w:szCs w:val="20"/>
          <w:shd w:val="clear" w:color="auto" w:fill="FFFFFF"/>
        </w:rPr>
        <w:t xml:space="preserve">at that time </w:t>
      </w:r>
      <w:r w:rsidR="00375BB8">
        <w:rPr>
          <w:rFonts w:ascii="Arial" w:hAnsi="Arial" w:cs="Arial"/>
          <w:color w:val="333333"/>
          <w:sz w:val="20"/>
          <w:szCs w:val="20"/>
          <w:shd w:val="clear" w:color="auto" w:fill="FFFFFF"/>
        </w:rPr>
        <w:t xml:space="preserve">(in </w:t>
      </w:r>
      <w:r w:rsidR="00E36013" w:rsidRPr="00536CD9">
        <w:rPr>
          <w:rFonts w:ascii="Arial" w:hAnsi="Arial" w:cs="Arial"/>
          <w:color w:val="333333"/>
          <w:sz w:val="20"/>
          <w:szCs w:val="20"/>
          <w:shd w:val="clear" w:color="auto" w:fill="FFFFFF"/>
        </w:rPr>
        <w:t xml:space="preserve">2015), </w:t>
      </w:r>
      <w:r w:rsidRPr="00536CD9">
        <w:rPr>
          <w:rFonts w:ascii="Arial" w:hAnsi="Arial" w:cs="Arial"/>
          <w:color w:val="333333"/>
          <w:sz w:val="20"/>
          <w:szCs w:val="20"/>
          <w:shd w:val="clear" w:color="auto" w:fill="FFFFFF"/>
        </w:rPr>
        <w:t>were announcing</w:t>
      </w:r>
      <w:r w:rsidR="00C653BB" w:rsidRPr="00536CD9">
        <w:rPr>
          <w:rFonts w:ascii="Arial" w:hAnsi="Arial" w:cs="Arial"/>
          <w:color w:val="333333"/>
          <w:sz w:val="20"/>
          <w:szCs w:val="20"/>
          <w:shd w:val="clear" w:color="auto" w:fill="FFFFFF"/>
        </w:rPr>
        <w:t xml:space="preserve"> the </w:t>
      </w:r>
      <w:r w:rsidR="00817C19">
        <w:rPr>
          <w:rFonts w:ascii="Arial" w:hAnsi="Arial" w:cs="Arial"/>
          <w:color w:val="333333"/>
          <w:sz w:val="20"/>
          <w:szCs w:val="20"/>
          <w:shd w:val="clear" w:color="auto" w:fill="FFFFFF"/>
        </w:rPr>
        <w:t>c</w:t>
      </w:r>
      <w:r w:rsidR="00C653BB" w:rsidRPr="00536CD9">
        <w:rPr>
          <w:rFonts w:ascii="Arial" w:hAnsi="Arial" w:cs="Arial"/>
          <w:color w:val="333333"/>
          <w:sz w:val="20"/>
          <w:szCs w:val="20"/>
          <w:shd w:val="clear" w:color="auto" w:fill="FFFFFF"/>
        </w:rPr>
        <w:t>ategory/</w:t>
      </w:r>
      <w:r w:rsidR="00817C19">
        <w:rPr>
          <w:rFonts w:ascii="Arial" w:hAnsi="Arial" w:cs="Arial"/>
          <w:color w:val="333333"/>
          <w:sz w:val="20"/>
          <w:szCs w:val="20"/>
          <w:shd w:val="clear" w:color="auto" w:fill="FFFFFF"/>
        </w:rPr>
        <w:t>p</w:t>
      </w:r>
      <w:r w:rsidR="00C653BB" w:rsidRPr="00536CD9">
        <w:rPr>
          <w:rFonts w:ascii="Arial" w:hAnsi="Arial" w:cs="Arial"/>
          <w:color w:val="333333"/>
          <w:sz w:val="20"/>
          <w:szCs w:val="20"/>
          <w:shd w:val="clear" w:color="auto" w:fill="FFFFFF"/>
        </w:rPr>
        <w:t>olicy support.</w:t>
      </w:r>
      <w:r w:rsidR="00BF0352">
        <w:rPr>
          <w:rFonts w:ascii="Arial" w:hAnsi="Arial" w:cs="Arial"/>
          <w:color w:val="333333"/>
          <w:sz w:val="20"/>
          <w:szCs w:val="20"/>
          <w:shd w:val="clear" w:color="auto" w:fill="FFFFFF"/>
        </w:rPr>
        <w:t xml:space="preserve"> See S</w:t>
      </w:r>
      <w:r w:rsidR="006E62C2">
        <w:rPr>
          <w:rFonts w:ascii="Arial" w:hAnsi="Arial" w:cs="Arial"/>
          <w:color w:val="333333"/>
          <w:sz w:val="20"/>
          <w:szCs w:val="20"/>
          <w:shd w:val="clear" w:color="auto" w:fill="FFFFFF"/>
        </w:rPr>
        <w:t>ection</w:t>
      </w:r>
      <w:r w:rsidR="009774A9">
        <w:rPr>
          <w:rFonts w:ascii="Arial" w:hAnsi="Arial" w:cs="Arial"/>
          <w:color w:val="333333"/>
          <w:sz w:val="20"/>
          <w:szCs w:val="20"/>
          <w:shd w:val="clear" w:color="auto" w:fill="FFFFFF"/>
        </w:rPr>
        <w:t xml:space="preserve"> 2.8 for </w:t>
      </w:r>
      <w:r w:rsidR="00BF0352">
        <w:rPr>
          <w:rFonts w:ascii="Arial" w:hAnsi="Arial" w:cs="Arial"/>
          <w:color w:val="333333"/>
          <w:sz w:val="20"/>
          <w:szCs w:val="20"/>
          <w:shd w:val="clear" w:color="auto" w:fill="FFFFFF"/>
        </w:rPr>
        <w:t>some</w:t>
      </w:r>
      <w:r w:rsidR="009774A9">
        <w:rPr>
          <w:rFonts w:ascii="Arial" w:hAnsi="Arial" w:cs="Arial"/>
          <w:color w:val="333333"/>
          <w:sz w:val="20"/>
          <w:szCs w:val="20"/>
          <w:shd w:val="clear" w:color="auto" w:fill="FFFFFF"/>
        </w:rPr>
        <w:t xml:space="preserve"> statistics in April 2017.</w:t>
      </w:r>
    </w:p>
    <w:p w14:paraId="0A88C164" w14:textId="756874E4" w:rsidR="00C653BB" w:rsidRPr="00665237" w:rsidRDefault="00C653BB" w:rsidP="00B9086C">
      <w:pPr>
        <w:pStyle w:val="NormalWeb"/>
        <w:spacing w:after="280" w:line="280" w:lineRule="atLeast"/>
        <w:rPr>
          <w:rFonts w:ascii="Arial" w:hAnsi="Arial" w:cs="Arial"/>
          <w:b/>
          <w:color w:val="333333"/>
          <w:sz w:val="20"/>
          <w:szCs w:val="20"/>
          <w:shd w:val="clear" w:color="auto" w:fill="FFFFFF"/>
        </w:rPr>
      </w:pPr>
      <w:r w:rsidRPr="00665237">
        <w:rPr>
          <w:rFonts w:ascii="Arial" w:hAnsi="Arial" w:cs="Arial"/>
          <w:b/>
          <w:color w:val="333333"/>
          <w:sz w:val="20"/>
          <w:szCs w:val="20"/>
          <w:shd w:val="clear" w:color="auto" w:fill="FFFFFF"/>
        </w:rPr>
        <w:t>GÉANT (EU/EEA) Data Protection Code of Conduct ver</w:t>
      </w:r>
      <w:r w:rsidR="00D87434" w:rsidRPr="00665237">
        <w:rPr>
          <w:rFonts w:ascii="Arial" w:hAnsi="Arial" w:cs="Arial"/>
          <w:b/>
          <w:color w:val="333333"/>
          <w:sz w:val="20"/>
          <w:szCs w:val="20"/>
          <w:shd w:val="clear" w:color="auto" w:fill="FFFFFF"/>
        </w:rPr>
        <w:t>sion</w:t>
      </w:r>
      <w:r w:rsidRPr="00665237">
        <w:rPr>
          <w:rFonts w:ascii="Arial" w:hAnsi="Arial" w:cs="Arial"/>
          <w:b/>
          <w:color w:val="333333"/>
          <w:sz w:val="20"/>
          <w:szCs w:val="20"/>
          <w:shd w:val="clear" w:color="auto" w:fill="FFFFFF"/>
        </w:rPr>
        <w:t xml:space="preserve"> 1.0:</w:t>
      </w:r>
    </w:p>
    <w:p w14:paraId="023F0F25" w14:textId="77777777" w:rsidR="00665237" w:rsidRPr="00314CBE" w:rsidRDefault="00C653BB" w:rsidP="00314CBE">
      <w:pPr>
        <w:pStyle w:val="Bulletnospace-level1"/>
        <w:ind w:left="680"/>
      </w:pPr>
      <w:r w:rsidRPr="00314CBE">
        <w:t>105 entities in total</w:t>
      </w:r>
    </w:p>
    <w:p w14:paraId="1BE3B209" w14:textId="77777777" w:rsidR="00665237" w:rsidRPr="00314CBE" w:rsidRDefault="00C653BB" w:rsidP="006B6745">
      <w:pPr>
        <w:pStyle w:val="Bulletnospace-level3"/>
      </w:pPr>
      <w:r w:rsidRPr="00314CBE">
        <w:t>42 IdP</w:t>
      </w:r>
    </w:p>
    <w:p w14:paraId="42E90EDE" w14:textId="0931C715" w:rsidR="00C653BB" w:rsidRPr="00314CBE" w:rsidRDefault="00C653BB" w:rsidP="006B6745">
      <w:pPr>
        <w:pStyle w:val="Bulletnospace-level3"/>
      </w:pPr>
      <w:r w:rsidRPr="00314CBE">
        <w:t>63 SP</w:t>
      </w:r>
    </w:p>
    <w:p w14:paraId="01EC2EDF" w14:textId="77777777" w:rsidR="00C653BB" w:rsidRPr="00665237" w:rsidRDefault="00C653BB" w:rsidP="00B9086C">
      <w:pPr>
        <w:pStyle w:val="NormalWeb"/>
        <w:spacing w:after="280" w:line="280" w:lineRule="atLeast"/>
        <w:rPr>
          <w:rFonts w:ascii="Arial" w:hAnsi="Arial" w:cs="Arial"/>
          <w:b/>
          <w:color w:val="333333"/>
          <w:sz w:val="20"/>
          <w:szCs w:val="20"/>
          <w:shd w:val="clear" w:color="auto" w:fill="FFFFFF"/>
        </w:rPr>
      </w:pPr>
      <w:r w:rsidRPr="00665237">
        <w:rPr>
          <w:rFonts w:ascii="Arial" w:hAnsi="Arial" w:cs="Arial"/>
          <w:b/>
          <w:color w:val="333333"/>
          <w:sz w:val="20"/>
          <w:szCs w:val="20"/>
          <w:shd w:val="clear" w:color="auto" w:fill="FFFFFF"/>
        </w:rPr>
        <w:t>REFEDS Research &amp; Scholarship Category:</w:t>
      </w:r>
    </w:p>
    <w:p w14:paraId="298CD752" w14:textId="67F7A966" w:rsidR="00665237" w:rsidRPr="00314CBE" w:rsidRDefault="006C5D3D" w:rsidP="00314CBE">
      <w:pPr>
        <w:pStyle w:val="Bulletnospace-level1"/>
        <w:ind w:left="680"/>
      </w:pPr>
      <w:r>
        <w:t>86</w:t>
      </w:r>
      <w:r w:rsidR="00C653BB" w:rsidRPr="00314CBE">
        <w:t xml:space="preserve"> entities in total</w:t>
      </w:r>
    </w:p>
    <w:p w14:paraId="7EADB973" w14:textId="77777777" w:rsidR="00665237" w:rsidRPr="00314CBE" w:rsidRDefault="00C653BB" w:rsidP="006B6745">
      <w:pPr>
        <w:pStyle w:val="Bulletnospace-level3"/>
      </w:pPr>
      <w:r w:rsidRPr="00314CBE">
        <w:t>39 IdP</w:t>
      </w:r>
    </w:p>
    <w:p w14:paraId="107781D7" w14:textId="69B067D6" w:rsidR="00C653BB" w:rsidRPr="00314CBE" w:rsidRDefault="00C653BB" w:rsidP="006B6745">
      <w:pPr>
        <w:pStyle w:val="Bulletnospace-level3"/>
      </w:pPr>
      <w:r w:rsidRPr="00314CBE">
        <w:t>47 SP</w:t>
      </w:r>
    </w:p>
    <w:p w14:paraId="53BCD35F" w14:textId="7E12D0CB" w:rsidR="00C653BB" w:rsidRPr="00B9086C" w:rsidRDefault="00E36013" w:rsidP="00B9086C">
      <w:pPr>
        <w:pStyle w:val="NormalWeb"/>
        <w:spacing w:after="280" w:line="280" w:lineRule="atLeast"/>
        <w:rPr>
          <w:rFonts w:ascii="Arial" w:hAnsi="Arial" w:cs="Arial"/>
          <w:color w:val="333333"/>
          <w:sz w:val="20"/>
          <w:szCs w:val="20"/>
          <w:shd w:val="clear" w:color="auto" w:fill="FFFFFF"/>
        </w:rPr>
      </w:pPr>
      <w:r w:rsidRPr="00536CD9">
        <w:rPr>
          <w:rFonts w:ascii="Arial" w:hAnsi="Arial" w:cs="Arial"/>
          <w:color w:val="333333"/>
          <w:sz w:val="20"/>
          <w:szCs w:val="20"/>
          <w:shd w:val="clear" w:color="auto" w:fill="FFFFFF"/>
        </w:rPr>
        <w:t>Even though t</w:t>
      </w:r>
      <w:r w:rsidR="00C653BB" w:rsidRPr="00536CD9">
        <w:rPr>
          <w:rFonts w:ascii="Arial" w:hAnsi="Arial" w:cs="Arial"/>
          <w:color w:val="333333"/>
          <w:sz w:val="20"/>
          <w:szCs w:val="20"/>
          <w:shd w:val="clear" w:color="auto" w:fill="FFFFFF"/>
        </w:rPr>
        <w:t xml:space="preserve">he GÉANT </w:t>
      </w:r>
      <w:r w:rsidRPr="00536CD9">
        <w:rPr>
          <w:rFonts w:ascii="Arial" w:hAnsi="Arial" w:cs="Arial"/>
          <w:color w:val="333333"/>
          <w:sz w:val="20"/>
          <w:szCs w:val="20"/>
          <w:shd w:val="clear" w:color="auto" w:fill="FFFFFF"/>
        </w:rPr>
        <w:t xml:space="preserve">DP </w:t>
      </w:r>
      <w:proofErr w:type="spellStart"/>
      <w:r w:rsidRPr="00536CD9">
        <w:rPr>
          <w:rFonts w:ascii="Arial" w:hAnsi="Arial" w:cs="Arial"/>
          <w:color w:val="333333"/>
          <w:sz w:val="20"/>
          <w:szCs w:val="20"/>
          <w:shd w:val="clear" w:color="auto" w:fill="FFFFFF"/>
        </w:rPr>
        <w:t>CoCo</w:t>
      </w:r>
      <w:proofErr w:type="spellEnd"/>
      <w:r w:rsidRPr="00536CD9">
        <w:rPr>
          <w:rFonts w:ascii="Arial" w:hAnsi="Arial" w:cs="Arial"/>
          <w:color w:val="333333"/>
          <w:sz w:val="20"/>
          <w:szCs w:val="20"/>
          <w:shd w:val="clear" w:color="auto" w:fill="FFFFFF"/>
        </w:rPr>
        <w:t xml:space="preserve"> and the REFEDS R&amp;S had been</w:t>
      </w:r>
      <w:r w:rsidR="00C653BB" w:rsidRPr="00536CD9">
        <w:rPr>
          <w:rFonts w:ascii="Arial" w:hAnsi="Arial" w:cs="Arial"/>
          <w:color w:val="333333"/>
          <w:sz w:val="20"/>
          <w:szCs w:val="20"/>
          <w:shd w:val="clear" w:color="auto" w:fill="FFFFFF"/>
        </w:rPr>
        <w:t xml:space="preserve"> finalised for about a year, </w:t>
      </w:r>
      <w:r w:rsidR="007731D8">
        <w:rPr>
          <w:rFonts w:ascii="Arial" w:hAnsi="Arial" w:cs="Arial"/>
          <w:color w:val="333333"/>
          <w:sz w:val="20"/>
          <w:szCs w:val="20"/>
          <w:shd w:val="clear" w:color="auto" w:fill="FFFFFF"/>
        </w:rPr>
        <w:t>it was clear</w:t>
      </w:r>
      <w:r w:rsidR="00C653BB" w:rsidRPr="00536CD9">
        <w:rPr>
          <w:rFonts w:ascii="Arial" w:hAnsi="Arial" w:cs="Arial"/>
          <w:color w:val="333333"/>
          <w:sz w:val="20"/>
          <w:szCs w:val="20"/>
          <w:shd w:val="clear" w:color="auto" w:fill="FFFFFF"/>
        </w:rPr>
        <w:t xml:space="preserve"> that the</w:t>
      </w:r>
      <w:r w:rsidR="007731D8">
        <w:rPr>
          <w:rFonts w:ascii="Arial" w:hAnsi="Arial" w:cs="Arial"/>
          <w:color w:val="333333"/>
          <w:sz w:val="20"/>
          <w:szCs w:val="20"/>
          <w:shd w:val="clear" w:color="auto" w:fill="FFFFFF"/>
        </w:rPr>
        <w:t>ir</w:t>
      </w:r>
      <w:r w:rsidR="00C653BB" w:rsidRPr="00536CD9">
        <w:rPr>
          <w:rFonts w:ascii="Arial" w:hAnsi="Arial" w:cs="Arial"/>
          <w:color w:val="333333"/>
          <w:sz w:val="20"/>
          <w:szCs w:val="20"/>
          <w:shd w:val="clear" w:color="auto" w:fill="FFFFFF"/>
        </w:rPr>
        <w:t xml:space="preserve"> adoption </w:t>
      </w:r>
      <w:r w:rsidR="007731D8">
        <w:rPr>
          <w:rFonts w:ascii="Arial" w:hAnsi="Arial" w:cs="Arial"/>
          <w:color w:val="333333"/>
          <w:sz w:val="20"/>
          <w:szCs w:val="20"/>
          <w:shd w:val="clear" w:color="auto" w:fill="FFFFFF"/>
        </w:rPr>
        <w:t>was</w:t>
      </w:r>
      <w:r w:rsidR="007731D8" w:rsidRPr="00536CD9">
        <w:rPr>
          <w:rFonts w:ascii="Arial" w:hAnsi="Arial" w:cs="Arial"/>
          <w:color w:val="333333"/>
          <w:sz w:val="20"/>
          <w:szCs w:val="20"/>
          <w:shd w:val="clear" w:color="auto" w:fill="FFFFFF"/>
        </w:rPr>
        <w:t xml:space="preserve"> </w:t>
      </w:r>
      <w:r w:rsidRPr="00536CD9">
        <w:rPr>
          <w:rFonts w:ascii="Arial" w:hAnsi="Arial" w:cs="Arial"/>
          <w:color w:val="333333"/>
          <w:sz w:val="20"/>
          <w:szCs w:val="20"/>
          <w:shd w:val="clear" w:color="auto" w:fill="FFFFFF"/>
        </w:rPr>
        <w:t xml:space="preserve">still very </w:t>
      </w:r>
      <w:r w:rsidR="00C653BB" w:rsidRPr="00536CD9">
        <w:rPr>
          <w:rFonts w:ascii="Arial" w:hAnsi="Arial" w:cs="Arial"/>
          <w:color w:val="333333"/>
          <w:sz w:val="20"/>
          <w:szCs w:val="20"/>
          <w:shd w:val="clear" w:color="auto" w:fill="FFFFFF"/>
        </w:rPr>
        <w:t xml:space="preserve">slow </w:t>
      </w:r>
      <w:r w:rsidR="007731D8">
        <w:rPr>
          <w:rFonts w:ascii="Arial" w:hAnsi="Arial" w:cs="Arial"/>
          <w:color w:val="333333"/>
          <w:sz w:val="20"/>
          <w:szCs w:val="20"/>
          <w:shd w:val="clear" w:color="auto" w:fill="FFFFFF"/>
        </w:rPr>
        <w:t>within</w:t>
      </w:r>
      <w:r w:rsidR="007731D8" w:rsidRPr="00536CD9">
        <w:rPr>
          <w:rFonts w:ascii="Arial" w:hAnsi="Arial" w:cs="Arial"/>
          <w:color w:val="333333"/>
          <w:sz w:val="20"/>
          <w:szCs w:val="20"/>
          <w:shd w:val="clear" w:color="auto" w:fill="FFFFFF"/>
        </w:rPr>
        <w:t xml:space="preserve"> </w:t>
      </w:r>
      <w:r w:rsidR="00C653BB" w:rsidRPr="00536CD9">
        <w:rPr>
          <w:rFonts w:ascii="Arial" w:hAnsi="Arial" w:cs="Arial"/>
          <w:color w:val="333333"/>
          <w:sz w:val="20"/>
          <w:szCs w:val="20"/>
          <w:shd w:val="clear" w:color="auto" w:fill="FFFFFF"/>
        </w:rPr>
        <w:t>the community.</w:t>
      </w:r>
    </w:p>
    <w:p w14:paraId="0E05BB2E" w14:textId="70F8649E" w:rsidR="00C653BB" w:rsidRPr="00B9086C" w:rsidRDefault="00C653BB" w:rsidP="00B9086C">
      <w:pPr>
        <w:pStyle w:val="NormalWeb"/>
        <w:spacing w:after="280" w:line="280" w:lineRule="atLeast"/>
        <w:rPr>
          <w:rFonts w:ascii="Arial" w:hAnsi="Arial" w:cs="Arial"/>
          <w:color w:val="333333"/>
          <w:sz w:val="20"/>
          <w:szCs w:val="20"/>
          <w:shd w:val="clear" w:color="auto" w:fill="FFFFFF"/>
        </w:rPr>
      </w:pPr>
      <w:r w:rsidRPr="00536CD9">
        <w:rPr>
          <w:rFonts w:ascii="Arial" w:hAnsi="Arial" w:cs="Arial"/>
          <w:color w:val="333333"/>
          <w:sz w:val="20"/>
          <w:szCs w:val="20"/>
          <w:shd w:val="clear" w:color="auto" w:fill="FFFFFF"/>
        </w:rPr>
        <w:t xml:space="preserve">The two documents are </w:t>
      </w:r>
      <w:r w:rsidR="00E36013" w:rsidRPr="00536CD9">
        <w:rPr>
          <w:rFonts w:ascii="Arial" w:hAnsi="Arial" w:cs="Arial"/>
          <w:color w:val="333333"/>
          <w:sz w:val="20"/>
          <w:szCs w:val="20"/>
          <w:shd w:val="clear" w:color="auto" w:fill="FFFFFF"/>
        </w:rPr>
        <w:t>short and clear, and so we recommended that the national federation</w:t>
      </w:r>
      <w:r w:rsidRPr="00536CD9">
        <w:rPr>
          <w:rFonts w:ascii="Arial" w:hAnsi="Arial" w:cs="Arial"/>
          <w:color w:val="333333"/>
          <w:sz w:val="20"/>
          <w:szCs w:val="20"/>
          <w:shd w:val="clear" w:color="auto" w:fill="FFFFFF"/>
        </w:rPr>
        <w:t xml:space="preserve"> operators should help their deployment by:</w:t>
      </w:r>
    </w:p>
    <w:p w14:paraId="09E896CA" w14:textId="77777777" w:rsidR="00162A47" w:rsidRPr="00314CBE" w:rsidRDefault="00E36013" w:rsidP="00314CBE">
      <w:pPr>
        <w:pStyle w:val="Bulletnospace-level1"/>
        <w:ind w:left="680"/>
      </w:pPr>
      <w:r w:rsidRPr="00314CBE">
        <w:t>Advertising</w:t>
      </w:r>
      <w:r w:rsidR="00C653BB" w:rsidRPr="00314CBE">
        <w:t xml:space="preserve"> them toward the SPs;</w:t>
      </w:r>
    </w:p>
    <w:p w14:paraId="7526FA44" w14:textId="32E1034B" w:rsidR="00BA6BCE" w:rsidRPr="00314CBE" w:rsidRDefault="007731D8" w:rsidP="00314CBE">
      <w:pPr>
        <w:pStyle w:val="Bulletnospace-level1"/>
        <w:ind w:left="680"/>
      </w:pPr>
      <w:r>
        <w:t>T</w:t>
      </w:r>
      <w:r w:rsidR="00E36013" w:rsidRPr="00314CBE">
        <w:t>ranslating</w:t>
      </w:r>
      <w:r w:rsidR="00C653BB" w:rsidRPr="00314CBE">
        <w:t xml:space="preserve"> them in</w:t>
      </w:r>
      <w:r w:rsidR="00E36013" w:rsidRPr="00314CBE">
        <w:t>to</w:t>
      </w:r>
      <w:r w:rsidR="00C653BB" w:rsidRPr="00314CBE">
        <w:t xml:space="preserve"> the country's language</w:t>
      </w:r>
      <w:r>
        <w:t xml:space="preserve"> if possible</w:t>
      </w:r>
      <w:r w:rsidR="00C653BB" w:rsidRPr="00314CBE">
        <w:t>;</w:t>
      </w:r>
    </w:p>
    <w:p w14:paraId="01C1287B" w14:textId="735BEEE6" w:rsidR="00C653BB" w:rsidRPr="00314CBE" w:rsidRDefault="00C653BB" w:rsidP="00314CBE">
      <w:pPr>
        <w:pStyle w:val="Bulletnospace-level1"/>
        <w:ind w:left="680"/>
      </w:pPr>
      <w:r w:rsidRPr="00314CBE">
        <w:t>Implement</w:t>
      </w:r>
      <w:r w:rsidR="00E36013" w:rsidRPr="00314CBE">
        <w:t>ing</w:t>
      </w:r>
      <w:r w:rsidRPr="00314CBE">
        <w:t xml:space="preserve"> a way of tagging the entities that support categories during the entity's recording (federation registry).</w:t>
      </w:r>
    </w:p>
    <w:p w14:paraId="6A3AB579" w14:textId="582E1D1B" w:rsidR="00C653BB" w:rsidRPr="00B9086C" w:rsidRDefault="009078B0" w:rsidP="00B9086C">
      <w:pPr>
        <w:pStyle w:val="NormalWeb"/>
        <w:spacing w:after="280" w:line="280" w:lineRule="atLeast"/>
        <w:rPr>
          <w:rFonts w:ascii="Arial" w:hAnsi="Arial" w:cs="Arial"/>
          <w:color w:val="333333"/>
          <w:sz w:val="20"/>
          <w:szCs w:val="20"/>
          <w:shd w:val="clear" w:color="auto" w:fill="FFFFFF"/>
        </w:rPr>
      </w:pPr>
      <w:r w:rsidRPr="00536CD9">
        <w:rPr>
          <w:rFonts w:ascii="Arial" w:hAnsi="Arial" w:cs="Arial"/>
          <w:color w:val="333333"/>
          <w:sz w:val="20"/>
          <w:szCs w:val="20"/>
          <w:shd w:val="clear" w:color="auto" w:fill="FFFFFF"/>
        </w:rPr>
        <w:t xml:space="preserve">In practice, the IdPs </w:t>
      </w:r>
      <w:r w:rsidR="00265C01">
        <w:rPr>
          <w:rFonts w:ascii="Arial" w:hAnsi="Arial" w:cs="Arial"/>
          <w:color w:val="333333"/>
          <w:sz w:val="20"/>
          <w:szCs w:val="20"/>
          <w:shd w:val="clear" w:color="auto" w:fill="FFFFFF"/>
        </w:rPr>
        <w:t>are</w:t>
      </w:r>
      <w:r w:rsidR="00265C01" w:rsidRPr="00536CD9">
        <w:rPr>
          <w:rFonts w:ascii="Arial" w:hAnsi="Arial" w:cs="Arial"/>
          <w:color w:val="333333"/>
          <w:sz w:val="20"/>
          <w:szCs w:val="20"/>
          <w:shd w:val="clear" w:color="auto" w:fill="FFFFFF"/>
        </w:rPr>
        <w:t xml:space="preserve"> </w:t>
      </w:r>
      <w:r w:rsidR="00C653BB" w:rsidRPr="00536CD9">
        <w:rPr>
          <w:rFonts w:ascii="Arial" w:hAnsi="Arial" w:cs="Arial"/>
          <w:color w:val="333333"/>
          <w:sz w:val="20"/>
          <w:szCs w:val="20"/>
          <w:shd w:val="clear" w:color="auto" w:fill="FFFFFF"/>
        </w:rPr>
        <w:t xml:space="preserve">technically able to release the necessary attributes to the categorized SPs, </w:t>
      </w:r>
      <w:r w:rsidRPr="00536CD9">
        <w:rPr>
          <w:rFonts w:ascii="Arial" w:hAnsi="Arial" w:cs="Arial"/>
          <w:color w:val="333333"/>
          <w:sz w:val="20"/>
          <w:szCs w:val="20"/>
          <w:shd w:val="clear" w:color="auto" w:fill="FFFFFF"/>
        </w:rPr>
        <w:t>in cases where they (the SPs) are legally and reliably processing th</w:t>
      </w:r>
      <w:r w:rsidR="00C653BB" w:rsidRPr="00536CD9">
        <w:rPr>
          <w:rFonts w:ascii="Arial" w:hAnsi="Arial" w:cs="Arial"/>
          <w:color w:val="333333"/>
          <w:sz w:val="20"/>
          <w:szCs w:val="20"/>
          <w:shd w:val="clear" w:color="auto" w:fill="FFFFFF"/>
        </w:rPr>
        <w:t>e attributes.</w:t>
      </w:r>
    </w:p>
    <w:p w14:paraId="6950C50A" w14:textId="7A545379" w:rsidR="00C653BB" w:rsidRPr="00B9086C" w:rsidRDefault="00276B5E" w:rsidP="00B9086C">
      <w:pPr>
        <w:pStyle w:val="NormalWeb"/>
        <w:spacing w:after="280" w:line="280" w:lineRule="atLeast"/>
        <w:rPr>
          <w:rFonts w:ascii="Arial" w:hAnsi="Arial" w:cs="Arial"/>
          <w:color w:val="333333"/>
          <w:sz w:val="20"/>
          <w:szCs w:val="20"/>
          <w:shd w:val="clear" w:color="auto" w:fill="FFFFFF"/>
        </w:rPr>
      </w:pPr>
      <w:r w:rsidRPr="00536CD9">
        <w:rPr>
          <w:rFonts w:ascii="Arial" w:hAnsi="Arial" w:cs="Arial"/>
          <w:color w:val="333333"/>
          <w:sz w:val="20"/>
          <w:szCs w:val="20"/>
          <w:shd w:val="clear" w:color="auto" w:fill="FFFFFF"/>
        </w:rPr>
        <w:t xml:space="preserve">The two categories described above </w:t>
      </w:r>
      <w:r w:rsidR="007731D8">
        <w:rPr>
          <w:rFonts w:ascii="Arial" w:hAnsi="Arial" w:cs="Arial"/>
          <w:color w:val="333333"/>
          <w:sz w:val="20"/>
          <w:szCs w:val="20"/>
          <w:shd w:val="clear" w:color="auto" w:fill="FFFFFF"/>
        </w:rPr>
        <w:t>do</w:t>
      </w:r>
      <w:r w:rsidR="007731D8" w:rsidRPr="00536CD9">
        <w:rPr>
          <w:rFonts w:ascii="Arial" w:hAnsi="Arial" w:cs="Arial"/>
          <w:color w:val="333333"/>
          <w:sz w:val="20"/>
          <w:szCs w:val="20"/>
          <w:shd w:val="clear" w:color="auto" w:fill="FFFFFF"/>
        </w:rPr>
        <w:t xml:space="preserve"> </w:t>
      </w:r>
      <w:r w:rsidRPr="00536CD9">
        <w:rPr>
          <w:rFonts w:ascii="Arial" w:hAnsi="Arial" w:cs="Arial"/>
          <w:color w:val="333333"/>
          <w:sz w:val="20"/>
          <w:szCs w:val="20"/>
          <w:shd w:val="clear" w:color="auto" w:fill="FFFFFF"/>
        </w:rPr>
        <w:t xml:space="preserve">not cover all </w:t>
      </w:r>
      <w:r w:rsidR="00C653BB" w:rsidRPr="00536CD9">
        <w:rPr>
          <w:rFonts w:ascii="Arial" w:hAnsi="Arial" w:cs="Arial"/>
          <w:color w:val="333333"/>
          <w:sz w:val="20"/>
          <w:szCs w:val="20"/>
          <w:shd w:val="clear" w:color="auto" w:fill="FFFFFF"/>
        </w:rPr>
        <w:t>types of SPs (</w:t>
      </w:r>
      <w:r w:rsidR="00375BB8">
        <w:rPr>
          <w:rFonts w:ascii="Arial" w:hAnsi="Arial" w:cs="Arial"/>
          <w:color w:val="333333"/>
          <w:sz w:val="20"/>
          <w:szCs w:val="20"/>
          <w:shd w:val="clear" w:color="auto" w:fill="FFFFFF"/>
        </w:rPr>
        <w:t xml:space="preserve">e.g. </w:t>
      </w:r>
      <w:r w:rsidR="00C653BB" w:rsidRPr="00536CD9">
        <w:rPr>
          <w:rFonts w:ascii="Arial" w:hAnsi="Arial" w:cs="Arial"/>
          <w:color w:val="333333"/>
          <w:sz w:val="20"/>
          <w:szCs w:val="20"/>
          <w:shd w:val="clear" w:color="auto" w:fill="FFFFFF"/>
        </w:rPr>
        <w:t>commercial, business models...) or the communities that run them (</w:t>
      </w:r>
      <w:r w:rsidR="00265C01">
        <w:rPr>
          <w:rFonts w:ascii="Arial" w:hAnsi="Arial" w:cs="Arial"/>
          <w:color w:val="333333"/>
          <w:sz w:val="20"/>
          <w:szCs w:val="20"/>
          <w:shd w:val="clear" w:color="auto" w:fill="FFFFFF"/>
        </w:rPr>
        <w:t>p</w:t>
      </w:r>
      <w:r w:rsidR="00C653BB" w:rsidRPr="00536CD9">
        <w:rPr>
          <w:rFonts w:ascii="Arial" w:hAnsi="Arial" w:cs="Arial"/>
          <w:color w:val="333333"/>
          <w:sz w:val="20"/>
          <w:szCs w:val="20"/>
          <w:shd w:val="clear" w:color="auto" w:fill="FFFFFF"/>
        </w:rPr>
        <w:t>hy</w:t>
      </w:r>
      <w:r w:rsidRPr="00536CD9">
        <w:rPr>
          <w:rFonts w:ascii="Arial" w:hAnsi="Arial" w:cs="Arial"/>
          <w:color w:val="333333"/>
          <w:sz w:val="20"/>
          <w:szCs w:val="20"/>
          <w:shd w:val="clear" w:color="auto" w:fill="FFFFFF"/>
        </w:rPr>
        <w:t xml:space="preserve">sics, libraries...). Other categories may be </w:t>
      </w:r>
      <w:r w:rsidR="007731D8">
        <w:rPr>
          <w:rFonts w:ascii="Arial" w:hAnsi="Arial" w:cs="Arial"/>
          <w:color w:val="333333"/>
          <w:sz w:val="20"/>
          <w:szCs w:val="20"/>
          <w:shd w:val="clear" w:color="auto" w:fill="FFFFFF"/>
        </w:rPr>
        <w:t>required</w:t>
      </w:r>
      <w:r w:rsidR="007731D8" w:rsidRPr="00536CD9">
        <w:rPr>
          <w:rFonts w:ascii="Arial" w:hAnsi="Arial" w:cs="Arial"/>
          <w:color w:val="333333"/>
          <w:sz w:val="20"/>
          <w:szCs w:val="20"/>
          <w:shd w:val="clear" w:color="auto" w:fill="FFFFFF"/>
        </w:rPr>
        <w:t xml:space="preserve"> </w:t>
      </w:r>
      <w:r w:rsidR="00C653BB" w:rsidRPr="00536CD9">
        <w:rPr>
          <w:rFonts w:ascii="Arial" w:hAnsi="Arial" w:cs="Arial"/>
          <w:color w:val="333333"/>
          <w:sz w:val="20"/>
          <w:szCs w:val="20"/>
          <w:shd w:val="clear" w:color="auto" w:fill="FFFFFF"/>
        </w:rPr>
        <w:t xml:space="preserve">but an effective way of presenting them and </w:t>
      </w:r>
      <w:r w:rsidR="007731D8">
        <w:rPr>
          <w:rFonts w:ascii="Arial" w:hAnsi="Arial" w:cs="Arial"/>
          <w:color w:val="333333"/>
          <w:sz w:val="20"/>
          <w:szCs w:val="20"/>
          <w:shd w:val="clear" w:color="auto" w:fill="FFFFFF"/>
        </w:rPr>
        <w:t>assistance</w:t>
      </w:r>
      <w:r w:rsidR="007731D8" w:rsidRPr="00536CD9">
        <w:rPr>
          <w:rFonts w:ascii="Arial" w:hAnsi="Arial" w:cs="Arial"/>
          <w:color w:val="333333"/>
          <w:sz w:val="20"/>
          <w:szCs w:val="20"/>
          <w:shd w:val="clear" w:color="auto" w:fill="FFFFFF"/>
        </w:rPr>
        <w:t xml:space="preserve"> </w:t>
      </w:r>
      <w:r w:rsidRPr="00536CD9">
        <w:rPr>
          <w:rFonts w:ascii="Arial" w:hAnsi="Arial" w:cs="Arial"/>
          <w:color w:val="333333"/>
          <w:sz w:val="20"/>
          <w:szCs w:val="20"/>
          <w:shd w:val="clear" w:color="auto" w:fill="FFFFFF"/>
        </w:rPr>
        <w:t xml:space="preserve">for </w:t>
      </w:r>
      <w:r w:rsidR="00C653BB" w:rsidRPr="00536CD9">
        <w:rPr>
          <w:rFonts w:ascii="Arial" w:hAnsi="Arial" w:cs="Arial"/>
          <w:color w:val="333333"/>
          <w:sz w:val="20"/>
          <w:szCs w:val="20"/>
          <w:shd w:val="clear" w:color="auto" w:fill="FFFFFF"/>
        </w:rPr>
        <w:t>SP</w:t>
      </w:r>
      <w:r w:rsidRPr="00536CD9">
        <w:rPr>
          <w:rFonts w:ascii="Arial" w:hAnsi="Arial" w:cs="Arial"/>
          <w:color w:val="333333"/>
          <w:sz w:val="20"/>
          <w:szCs w:val="20"/>
          <w:shd w:val="clear" w:color="auto" w:fill="FFFFFF"/>
        </w:rPr>
        <w:t xml:space="preserve">s to find the </w:t>
      </w:r>
      <w:r w:rsidR="00C653BB" w:rsidRPr="00536CD9">
        <w:rPr>
          <w:rFonts w:ascii="Arial" w:hAnsi="Arial" w:cs="Arial"/>
          <w:color w:val="333333"/>
          <w:sz w:val="20"/>
          <w:szCs w:val="20"/>
          <w:shd w:val="clear" w:color="auto" w:fill="FFFFFF"/>
        </w:rPr>
        <w:t>right category</w:t>
      </w:r>
      <w:r w:rsidRPr="00536CD9">
        <w:rPr>
          <w:rFonts w:ascii="Arial" w:hAnsi="Arial" w:cs="Arial"/>
          <w:color w:val="333333"/>
          <w:sz w:val="20"/>
          <w:szCs w:val="20"/>
          <w:shd w:val="clear" w:color="auto" w:fill="FFFFFF"/>
        </w:rPr>
        <w:t xml:space="preserve"> are both needed</w:t>
      </w:r>
      <w:r w:rsidR="00C653BB" w:rsidRPr="00536CD9">
        <w:rPr>
          <w:rFonts w:ascii="Arial" w:hAnsi="Arial" w:cs="Arial"/>
          <w:color w:val="333333"/>
          <w:sz w:val="20"/>
          <w:szCs w:val="20"/>
          <w:shd w:val="clear" w:color="auto" w:fill="FFFFFF"/>
        </w:rPr>
        <w:t>.</w:t>
      </w:r>
    </w:p>
    <w:p w14:paraId="5AA3F88F" w14:textId="065ADDBB" w:rsidR="00C653BB" w:rsidRPr="00B9086C" w:rsidRDefault="00C653BB" w:rsidP="00B9086C">
      <w:pPr>
        <w:pStyle w:val="NormalWeb"/>
        <w:spacing w:after="280" w:line="280" w:lineRule="atLeast"/>
        <w:rPr>
          <w:rFonts w:ascii="Arial" w:hAnsi="Arial" w:cs="Arial"/>
          <w:color w:val="333333"/>
          <w:sz w:val="20"/>
          <w:szCs w:val="20"/>
          <w:shd w:val="clear" w:color="auto" w:fill="FFFFFF"/>
        </w:rPr>
      </w:pPr>
      <w:r w:rsidRPr="00536CD9">
        <w:rPr>
          <w:rFonts w:ascii="Arial" w:hAnsi="Arial" w:cs="Arial"/>
          <w:color w:val="333333"/>
          <w:sz w:val="20"/>
          <w:szCs w:val="20"/>
          <w:shd w:val="clear" w:color="auto" w:fill="FFFFFF"/>
        </w:rPr>
        <w:t>Some federation</w:t>
      </w:r>
      <w:r w:rsidR="008F26FE" w:rsidRPr="00536CD9">
        <w:rPr>
          <w:rFonts w:ascii="Arial" w:hAnsi="Arial" w:cs="Arial"/>
          <w:color w:val="333333"/>
          <w:sz w:val="20"/>
          <w:szCs w:val="20"/>
          <w:shd w:val="clear" w:color="auto" w:fill="FFFFFF"/>
        </w:rPr>
        <w:t>s</w:t>
      </w:r>
      <w:r w:rsidRPr="00536CD9">
        <w:rPr>
          <w:rFonts w:ascii="Arial" w:hAnsi="Arial" w:cs="Arial"/>
          <w:color w:val="333333"/>
          <w:sz w:val="20"/>
          <w:szCs w:val="20"/>
          <w:shd w:val="clear" w:color="auto" w:fill="FFFFFF"/>
        </w:rPr>
        <w:t xml:space="preserve"> have already </w:t>
      </w:r>
      <w:r w:rsidR="007731D8">
        <w:rPr>
          <w:rFonts w:ascii="Arial" w:hAnsi="Arial" w:cs="Arial"/>
          <w:color w:val="333333"/>
          <w:sz w:val="20"/>
          <w:szCs w:val="20"/>
          <w:shd w:val="clear" w:color="auto" w:fill="FFFFFF"/>
        </w:rPr>
        <w:t>implemented</w:t>
      </w:r>
      <w:r w:rsidRPr="00536CD9">
        <w:rPr>
          <w:rFonts w:ascii="Arial" w:hAnsi="Arial" w:cs="Arial"/>
          <w:color w:val="333333"/>
          <w:sz w:val="20"/>
          <w:szCs w:val="20"/>
          <w:shd w:val="clear" w:color="auto" w:fill="FFFFFF"/>
        </w:rPr>
        <w:t xml:space="preserve"> national categories to help </w:t>
      </w:r>
      <w:proofErr w:type="gramStart"/>
      <w:r w:rsidRPr="00536CD9">
        <w:rPr>
          <w:rFonts w:ascii="Arial" w:hAnsi="Arial" w:cs="Arial"/>
          <w:color w:val="333333"/>
          <w:sz w:val="20"/>
          <w:szCs w:val="20"/>
          <w:shd w:val="clear" w:color="auto" w:fill="FFFFFF"/>
        </w:rPr>
        <w:t>IdP</w:t>
      </w:r>
      <w:proofErr w:type="gramEnd"/>
      <w:r w:rsidRPr="00536CD9">
        <w:rPr>
          <w:rFonts w:ascii="Arial" w:hAnsi="Arial" w:cs="Arial"/>
          <w:color w:val="333333"/>
          <w:sz w:val="20"/>
          <w:szCs w:val="20"/>
          <w:shd w:val="clear" w:color="auto" w:fill="FFFFFF"/>
        </w:rPr>
        <w:t xml:space="preserve"> managers to easily scale their attr</w:t>
      </w:r>
      <w:r w:rsidR="008F26FE" w:rsidRPr="00536CD9">
        <w:rPr>
          <w:rFonts w:ascii="Arial" w:hAnsi="Arial" w:cs="Arial"/>
          <w:color w:val="333333"/>
          <w:sz w:val="20"/>
          <w:szCs w:val="20"/>
          <w:shd w:val="clear" w:color="auto" w:fill="FFFFFF"/>
        </w:rPr>
        <w:t xml:space="preserve">ibute release mechanisms. Grouping SPs is the correct </w:t>
      </w:r>
      <w:proofErr w:type="gramStart"/>
      <w:r w:rsidR="008F26FE" w:rsidRPr="00536CD9">
        <w:rPr>
          <w:rFonts w:ascii="Arial" w:hAnsi="Arial" w:cs="Arial"/>
          <w:color w:val="333333"/>
          <w:sz w:val="20"/>
          <w:szCs w:val="20"/>
          <w:shd w:val="clear" w:color="auto" w:fill="FFFFFF"/>
        </w:rPr>
        <w:t>approach to avoid per-</w:t>
      </w:r>
      <w:r w:rsidRPr="00536CD9">
        <w:rPr>
          <w:rFonts w:ascii="Arial" w:hAnsi="Arial" w:cs="Arial"/>
          <w:color w:val="333333"/>
          <w:sz w:val="20"/>
          <w:szCs w:val="20"/>
          <w:shd w:val="clear" w:color="auto" w:fill="FFFFFF"/>
        </w:rPr>
        <w:t>SP attribute</w:t>
      </w:r>
      <w:proofErr w:type="gramEnd"/>
      <w:r w:rsidRPr="00536CD9">
        <w:rPr>
          <w:rFonts w:ascii="Arial" w:hAnsi="Arial" w:cs="Arial"/>
          <w:color w:val="333333"/>
          <w:sz w:val="20"/>
          <w:szCs w:val="20"/>
          <w:shd w:val="clear" w:color="auto" w:fill="FFFFFF"/>
        </w:rPr>
        <w:t xml:space="preserve"> filtering. Such categorisation </w:t>
      </w:r>
      <w:r w:rsidR="007731D8">
        <w:rPr>
          <w:rFonts w:ascii="Arial" w:hAnsi="Arial" w:cs="Arial"/>
          <w:color w:val="333333"/>
          <w:sz w:val="20"/>
          <w:szCs w:val="20"/>
          <w:shd w:val="clear" w:color="auto" w:fill="FFFFFF"/>
        </w:rPr>
        <w:t>requires</w:t>
      </w:r>
      <w:r w:rsidR="007731D8" w:rsidRPr="00536CD9">
        <w:rPr>
          <w:rFonts w:ascii="Arial" w:hAnsi="Arial" w:cs="Arial"/>
          <w:color w:val="333333"/>
          <w:sz w:val="20"/>
          <w:szCs w:val="20"/>
          <w:shd w:val="clear" w:color="auto" w:fill="FFFFFF"/>
        </w:rPr>
        <w:t xml:space="preserve"> </w:t>
      </w:r>
      <w:r w:rsidRPr="00536CD9">
        <w:rPr>
          <w:rFonts w:ascii="Arial" w:hAnsi="Arial" w:cs="Arial"/>
          <w:color w:val="333333"/>
          <w:sz w:val="20"/>
          <w:szCs w:val="20"/>
          <w:shd w:val="clear" w:color="auto" w:fill="FFFFFF"/>
        </w:rPr>
        <w:t>cl</w:t>
      </w:r>
      <w:r w:rsidR="008F26FE" w:rsidRPr="00536CD9">
        <w:rPr>
          <w:rFonts w:ascii="Arial" w:hAnsi="Arial" w:cs="Arial"/>
          <w:color w:val="333333"/>
          <w:sz w:val="20"/>
          <w:szCs w:val="20"/>
          <w:shd w:val="clear" w:color="auto" w:fill="FFFFFF"/>
        </w:rPr>
        <w:t>ear definitions</w:t>
      </w:r>
      <w:r w:rsidR="00265C01">
        <w:rPr>
          <w:rFonts w:ascii="Arial" w:hAnsi="Arial" w:cs="Arial"/>
          <w:color w:val="333333"/>
          <w:sz w:val="20"/>
          <w:szCs w:val="20"/>
          <w:shd w:val="clear" w:color="auto" w:fill="FFFFFF"/>
        </w:rPr>
        <w:t>,</w:t>
      </w:r>
      <w:r w:rsidR="008F26FE" w:rsidRPr="00536CD9">
        <w:rPr>
          <w:rFonts w:ascii="Arial" w:hAnsi="Arial" w:cs="Arial"/>
          <w:color w:val="333333"/>
          <w:sz w:val="20"/>
          <w:szCs w:val="20"/>
          <w:shd w:val="clear" w:color="auto" w:fill="FFFFFF"/>
        </w:rPr>
        <w:t xml:space="preserve"> and federation</w:t>
      </w:r>
      <w:r w:rsidRPr="00536CD9">
        <w:rPr>
          <w:rFonts w:ascii="Arial" w:hAnsi="Arial" w:cs="Arial"/>
          <w:color w:val="333333"/>
          <w:sz w:val="20"/>
          <w:szCs w:val="20"/>
          <w:shd w:val="clear" w:color="auto" w:fill="FFFFFF"/>
        </w:rPr>
        <w:t xml:space="preserve"> operators should be </w:t>
      </w:r>
      <w:r w:rsidR="007731D8">
        <w:rPr>
          <w:rFonts w:ascii="Arial" w:hAnsi="Arial" w:cs="Arial"/>
          <w:color w:val="333333"/>
          <w:sz w:val="20"/>
          <w:szCs w:val="20"/>
          <w:shd w:val="clear" w:color="auto" w:fill="FFFFFF"/>
        </w:rPr>
        <w:t>responsible for</w:t>
      </w:r>
      <w:r w:rsidRPr="00536CD9">
        <w:rPr>
          <w:rFonts w:ascii="Arial" w:hAnsi="Arial" w:cs="Arial"/>
          <w:color w:val="333333"/>
          <w:sz w:val="20"/>
          <w:szCs w:val="20"/>
          <w:shd w:val="clear" w:color="auto" w:fill="FFFFFF"/>
        </w:rPr>
        <w:t xml:space="preserve"> advertising and implement</w:t>
      </w:r>
      <w:r w:rsidR="008F26FE" w:rsidRPr="00536CD9">
        <w:rPr>
          <w:rFonts w:ascii="Arial" w:hAnsi="Arial" w:cs="Arial"/>
          <w:color w:val="333333"/>
          <w:sz w:val="20"/>
          <w:szCs w:val="20"/>
          <w:shd w:val="clear" w:color="auto" w:fill="FFFFFF"/>
        </w:rPr>
        <w:t>ing the categories</w:t>
      </w:r>
      <w:r w:rsidRPr="00536CD9">
        <w:rPr>
          <w:rFonts w:ascii="Arial" w:hAnsi="Arial" w:cs="Arial"/>
          <w:color w:val="333333"/>
          <w:sz w:val="20"/>
          <w:szCs w:val="20"/>
          <w:shd w:val="clear" w:color="auto" w:fill="FFFFFF"/>
        </w:rPr>
        <w:t xml:space="preserve"> at</w:t>
      </w:r>
      <w:r w:rsidR="008F26FE" w:rsidRPr="00536CD9">
        <w:rPr>
          <w:rFonts w:ascii="Arial" w:hAnsi="Arial" w:cs="Arial"/>
          <w:color w:val="333333"/>
          <w:sz w:val="20"/>
          <w:szCs w:val="20"/>
          <w:shd w:val="clear" w:color="auto" w:fill="FFFFFF"/>
        </w:rPr>
        <w:t xml:space="preserve"> the federation registry level</w:t>
      </w:r>
      <w:r w:rsidRPr="00536CD9">
        <w:rPr>
          <w:rFonts w:ascii="Arial" w:hAnsi="Arial" w:cs="Arial"/>
          <w:color w:val="333333"/>
          <w:sz w:val="20"/>
          <w:szCs w:val="20"/>
          <w:shd w:val="clear" w:color="auto" w:fill="FFFFFF"/>
        </w:rPr>
        <w:t xml:space="preserve">. Indeed, categorizing SPs should also lead </w:t>
      </w:r>
      <w:r w:rsidR="008F26FE" w:rsidRPr="00536CD9">
        <w:rPr>
          <w:rFonts w:ascii="Arial" w:hAnsi="Arial" w:cs="Arial"/>
          <w:color w:val="333333"/>
          <w:sz w:val="20"/>
          <w:szCs w:val="20"/>
          <w:shd w:val="clear" w:color="auto" w:fill="FFFFFF"/>
        </w:rPr>
        <w:t>to common attribute requirement</w:t>
      </w:r>
      <w:r w:rsidR="00FB20E4" w:rsidRPr="00536CD9">
        <w:rPr>
          <w:rFonts w:ascii="Arial" w:hAnsi="Arial" w:cs="Arial"/>
          <w:color w:val="333333"/>
          <w:sz w:val="20"/>
          <w:szCs w:val="20"/>
          <w:shd w:val="clear" w:color="auto" w:fill="FFFFFF"/>
        </w:rPr>
        <w:t>s. These attribute</w:t>
      </w:r>
      <w:r w:rsidRPr="00536CD9">
        <w:rPr>
          <w:rFonts w:ascii="Arial" w:hAnsi="Arial" w:cs="Arial"/>
          <w:color w:val="333333"/>
          <w:sz w:val="20"/>
          <w:szCs w:val="20"/>
          <w:shd w:val="clear" w:color="auto" w:fill="FFFFFF"/>
        </w:rPr>
        <w:t xml:space="preserve"> subset</w:t>
      </w:r>
      <w:r w:rsidR="00FB20E4" w:rsidRPr="00536CD9">
        <w:rPr>
          <w:rFonts w:ascii="Arial" w:hAnsi="Arial" w:cs="Arial"/>
          <w:color w:val="333333"/>
          <w:sz w:val="20"/>
          <w:szCs w:val="20"/>
          <w:shd w:val="clear" w:color="auto" w:fill="FFFFFF"/>
        </w:rPr>
        <w:t xml:space="preserve">s must be negotiated with SP managers to reduce </w:t>
      </w:r>
      <w:r w:rsidRPr="00536CD9">
        <w:rPr>
          <w:rFonts w:ascii="Arial" w:hAnsi="Arial" w:cs="Arial"/>
          <w:color w:val="333333"/>
          <w:sz w:val="20"/>
          <w:szCs w:val="20"/>
          <w:shd w:val="clear" w:color="auto" w:fill="FFFFFF"/>
        </w:rPr>
        <w:t xml:space="preserve">the </w:t>
      </w:r>
      <w:r w:rsidR="00FB20E4" w:rsidRPr="00536CD9">
        <w:rPr>
          <w:rFonts w:ascii="Arial" w:hAnsi="Arial" w:cs="Arial"/>
          <w:color w:val="333333"/>
          <w:sz w:val="20"/>
          <w:szCs w:val="20"/>
          <w:shd w:val="clear" w:color="auto" w:fill="FFFFFF"/>
        </w:rPr>
        <w:t xml:space="preserve">number of </w:t>
      </w:r>
      <w:r w:rsidRPr="00536CD9">
        <w:rPr>
          <w:rFonts w:ascii="Arial" w:hAnsi="Arial" w:cs="Arial"/>
          <w:color w:val="333333"/>
          <w:sz w:val="20"/>
          <w:szCs w:val="20"/>
          <w:shd w:val="clear" w:color="auto" w:fill="FFFFFF"/>
        </w:rPr>
        <w:t>mandatory attributes and tag the possible other</w:t>
      </w:r>
      <w:r w:rsidR="00265C01">
        <w:rPr>
          <w:rFonts w:ascii="Arial" w:hAnsi="Arial" w:cs="Arial"/>
          <w:color w:val="333333"/>
          <w:sz w:val="20"/>
          <w:szCs w:val="20"/>
          <w:shd w:val="clear" w:color="auto" w:fill="FFFFFF"/>
        </w:rPr>
        <w:t xml:space="preserve"> attributes</w:t>
      </w:r>
      <w:r w:rsidRPr="00536CD9">
        <w:rPr>
          <w:rFonts w:ascii="Arial" w:hAnsi="Arial" w:cs="Arial"/>
          <w:color w:val="333333"/>
          <w:sz w:val="20"/>
          <w:szCs w:val="20"/>
          <w:shd w:val="clear" w:color="auto" w:fill="FFFFFF"/>
        </w:rPr>
        <w:t xml:space="preserve"> as optional.</w:t>
      </w:r>
    </w:p>
    <w:p w14:paraId="5F835D50" w14:textId="77777777" w:rsidR="00C653BB" w:rsidRDefault="00C653BB" w:rsidP="00131733">
      <w:pPr>
        <w:pStyle w:val="Heading2"/>
      </w:pPr>
      <w:bookmarkStart w:id="8" w:name="_Toc481309877"/>
      <w:r>
        <w:rPr>
          <w:shd w:val="clear" w:color="auto" w:fill="FFFFFF"/>
        </w:rPr>
        <w:lastRenderedPageBreak/>
        <w:t xml:space="preserve">The Federation </w:t>
      </w:r>
      <w:proofErr w:type="spellStart"/>
      <w:r>
        <w:rPr>
          <w:shd w:val="clear" w:color="auto" w:fill="FFFFFF"/>
        </w:rPr>
        <w:t>Éducation-Recherche</w:t>
      </w:r>
      <w:proofErr w:type="spellEnd"/>
      <w:r>
        <w:rPr>
          <w:shd w:val="clear" w:color="auto" w:fill="FFFFFF"/>
        </w:rPr>
        <w:t xml:space="preserve"> experience (FR)</w:t>
      </w:r>
      <w:bookmarkEnd w:id="8"/>
    </w:p>
    <w:p w14:paraId="4D9FBE52" w14:textId="6125E426" w:rsidR="00C653BB" w:rsidRPr="005D2830" w:rsidRDefault="00C653BB" w:rsidP="005D2830">
      <w:pPr>
        <w:pStyle w:val="NormalWeb"/>
        <w:spacing w:after="280" w:line="280" w:lineRule="atLeast"/>
        <w:rPr>
          <w:rFonts w:ascii="Arial" w:hAnsi="Arial" w:cs="Arial"/>
          <w:color w:val="333333"/>
          <w:sz w:val="20"/>
          <w:szCs w:val="20"/>
          <w:shd w:val="clear" w:color="auto" w:fill="FFFFFF"/>
        </w:rPr>
      </w:pPr>
      <w:r w:rsidRPr="005D2830">
        <w:rPr>
          <w:rFonts w:ascii="Arial" w:hAnsi="Arial" w:cs="Arial"/>
          <w:color w:val="333333"/>
          <w:sz w:val="20"/>
          <w:szCs w:val="20"/>
          <w:shd w:val="clear" w:color="auto" w:fill="FFFFFF"/>
        </w:rPr>
        <w:t>The French ac</w:t>
      </w:r>
      <w:r w:rsidR="00AA1BDD" w:rsidRPr="005D2830">
        <w:rPr>
          <w:rFonts w:ascii="Arial" w:hAnsi="Arial" w:cs="Arial"/>
          <w:color w:val="333333"/>
          <w:sz w:val="20"/>
          <w:szCs w:val="20"/>
          <w:shd w:val="clear" w:color="auto" w:fill="FFFFFF"/>
        </w:rPr>
        <w:t>ademic federation introduced SP categories in 2011</w:t>
      </w:r>
      <w:r w:rsidRPr="005D2830">
        <w:rPr>
          <w:rFonts w:ascii="Arial" w:hAnsi="Arial" w:cs="Arial"/>
          <w:color w:val="333333"/>
          <w:sz w:val="20"/>
          <w:szCs w:val="20"/>
          <w:shd w:val="clear" w:color="auto" w:fill="FFFFFF"/>
        </w:rPr>
        <w:t>. For each category, they</w:t>
      </w:r>
      <w:r w:rsidR="00AA1BDD" w:rsidRPr="005D2830">
        <w:rPr>
          <w:rFonts w:ascii="Arial" w:hAnsi="Arial" w:cs="Arial"/>
          <w:color w:val="333333"/>
          <w:sz w:val="20"/>
          <w:szCs w:val="20"/>
          <w:shd w:val="clear" w:color="auto" w:fill="FFFFFF"/>
        </w:rPr>
        <w:t xml:space="preserve"> distributed a set of attribute</w:t>
      </w:r>
      <w:r w:rsidRPr="005D2830">
        <w:rPr>
          <w:rFonts w:ascii="Arial" w:hAnsi="Arial" w:cs="Arial"/>
          <w:color w:val="333333"/>
          <w:sz w:val="20"/>
          <w:szCs w:val="20"/>
          <w:shd w:val="clear" w:color="auto" w:fill="FFFFFF"/>
        </w:rPr>
        <w:t xml:space="preserve"> filters that automated the attribute release at the </w:t>
      </w:r>
      <w:proofErr w:type="gramStart"/>
      <w:r w:rsidRPr="005D2830">
        <w:rPr>
          <w:rFonts w:ascii="Arial" w:hAnsi="Arial" w:cs="Arial"/>
          <w:color w:val="333333"/>
          <w:sz w:val="20"/>
          <w:szCs w:val="20"/>
          <w:shd w:val="clear" w:color="auto" w:fill="FFFFFF"/>
        </w:rPr>
        <w:t>I</w:t>
      </w:r>
      <w:r w:rsidR="00AA1BDD" w:rsidRPr="005D2830">
        <w:rPr>
          <w:rFonts w:ascii="Arial" w:hAnsi="Arial" w:cs="Arial"/>
          <w:color w:val="333333"/>
          <w:sz w:val="20"/>
          <w:szCs w:val="20"/>
          <w:shd w:val="clear" w:color="auto" w:fill="FFFFFF"/>
        </w:rPr>
        <w:t>dP</w:t>
      </w:r>
      <w:proofErr w:type="gramEnd"/>
      <w:r w:rsidR="00AA1BDD" w:rsidRPr="005D2830">
        <w:rPr>
          <w:rFonts w:ascii="Arial" w:hAnsi="Arial" w:cs="Arial"/>
          <w:color w:val="333333"/>
          <w:sz w:val="20"/>
          <w:szCs w:val="20"/>
          <w:shd w:val="clear" w:color="auto" w:fill="FFFFFF"/>
        </w:rPr>
        <w:t xml:space="preserve"> level. They noticed that </w:t>
      </w:r>
      <w:proofErr w:type="gramStart"/>
      <w:r w:rsidR="00AA1BDD" w:rsidRPr="005D2830">
        <w:rPr>
          <w:rFonts w:ascii="Arial" w:hAnsi="Arial" w:cs="Arial"/>
          <w:color w:val="333333"/>
          <w:sz w:val="20"/>
          <w:szCs w:val="20"/>
          <w:shd w:val="clear" w:color="auto" w:fill="FFFFFF"/>
        </w:rPr>
        <w:t>IdP</w:t>
      </w:r>
      <w:proofErr w:type="gramEnd"/>
      <w:r w:rsidRPr="005D2830">
        <w:rPr>
          <w:rFonts w:ascii="Arial" w:hAnsi="Arial" w:cs="Arial"/>
          <w:color w:val="333333"/>
          <w:sz w:val="20"/>
          <w:szCs w:val="20"/>
          <w:shd w:val="clear" w:color="auto" w:fill="FFFFFF"/>
        </w:rPr>
        <w:t xml:space="preserve"> managers are generally not keen to regularly update their IdP configurations. Indeed, there is always a</w:t>
      </w:r>
      <w:r w:rsidR="00AA1BDD" w:rsidRPr="005D2830">
        <w:rPr>
          <w:rFonts w:ascii="Arial" w:hAnsi="Arial" w:cs="Arial"/>
          <w:color w:val="333333"/>
          <w:sz w:val="20"/>
          <w:szCs w:val="20"/>
          <w:shd w:val="clear" w:color="auto" w:fill="FFFFFF"/>
        </w:rPr>
        <w:t xml:space="preserve"> risk of breaking the service. The</w:t>
      </w:r>
      <w:r w:rsidRPr="005D2830">
        <w:rPr>
          <w:rFonts w:ascii="Arial" w:hAnsi="Arial" w:cs="Arial"/>
          <w:color w:val="333333"/>
          <w:sz w:val="20"/>
          <w:szCs w:val="20"/>
          <w:shd w:val="clear" w:color="auto" w:fill="FFFFFF"/>
        </w:rPr>
        <w:t xml:space="preserve"> vast majority started to simply use the filters containing all the categories even </w:t>
      </w:r>
      <w:r w:rsidR="00AA1BDD" w:rsidRPr="005D2830">
        <w:rPr>
          <w:rFonts w:ascii="Arial" w:hAnsi="Arial" w:cs="Arial"/>
          <w:color w:val="333333"/>
          <w:sz w:val="20"/>
          <w:szCs w:val="20"/>
          <w:shd w:val="clear" w:color="auto" w:fill="FFFFFF"/>
        </w:rPr>
        <w:t>if it is not good to do this in terms of personal</w:t>
      </w:r>
      <w:r w:rsidRPr="005D2830">
        <w:rPr>
          <w:rFonts w:ascii="Arial" w:hAnsi="Arial" w:cs="Arial"/>
          <w:color w:val="333333"/>
          <w:sz w:val="20"/>
          <w:szCs w:val="20"/>
          <w:shd w:val="clear" w:color="auto" w:fill="FFFFFF"/>
        </w:rPr>
        <w:t xml:space="preserve"> priva</w:t>
      </w:r>
      <w:r w:rsidR="00AA1BDD" w:rsidRPr="005D2830">
        <w:rPr>
          <w:rFonts w:ascii="Arial" w:hAnsi="Arial" w:cs="Arial"/>
          <w:color w:val="333333"/>
          <w:sz w:val="20"/>
          <w:szCs w:val="20"/>
          <w:shd w:val="clear" w:color="auto" w:fill="FFFFFF"/>
        </w:rPr>
        <w:t>cy</w:t>
      </w:r>
      <w:r w:rsidRPr="005D2830">
        <w:rPr>
          <w:rFonts w:ascii="Arial" w:hAnsi="Arial" w:cs="Arial"/>
          <w:color w:val="333333"/>
          <w:sz w:val="20"/>
          <w:szCs w:val="20"/>
          <w:shd w:val="clear" w:color="auto" w:fill="FFFFFF"/>
        </w:rPr>
        <w:t>.</w:t>
      </w:r>
    </w:p>
    <w:p w14:paraId="04553E16" w14:textId="2591D1B5" w:rsidR="00C653BB" w:rsidRPr="005D2830" w:rsidRDefault="00C653BB" w:rsidP="005D2830">
      <w:pPr>
        <w:pStyle w:val="NormalWeb"/>
        <w:spacing w:after="280" w:line="280" w:lineRule="atLeast"/>
        <w:rPr>
          <w:rFonts w:ascii="Arial" w:hAnsi="Arial" w:cs="Arial"/>
          <w:color w:val="333333"/>
          <w:sz w:val="20"/>
          <w:szCs w:val="20"/>
          <w:shd w:val="clear" w:color="auto" w:fill="FFFFFF"/>
        </w:rPr>
      </w:pPr>
      <w:r w:rsidRPr="005D2830">
        <w:rPr>
          <w:rFonts w:ascii="Arial" w:hAnsi="Arial" w:cs="Arial"/>
          <w:color w:val="333333"/>
          <w:sz w:val="20"/>
          <w:szCs w:val="20"/>
          <w:shd w:val="clear" w:color="auto" w:fill="FFFFFF"/>
        </w:rPr>
        <w:t xml:space="preserve">Because the Shibboleth software </w:t>
      </w:r>
      <w:r w:rsidR="00322FA1" w:rsidRPr="005D2830">
        <w:rPr>
          <w:rFonts w:ascii="Arial" w:hAnsi="Arial" w:cs="Arial"/>
          <w:color w:val="333333"/>
          <w:sz w:val="20"/>
          <w:szCs w:val="20"/>
          <w:shd w:val="clear" w:color="auto" w:fill="FFFFFF"/>
        </w:rPr>
        <w:t>was</w:t>
      </w:r>
      <w:r w:rsidRPr="005D2830">
        <w:rPr>
          <w:rFonts w:ascii="Arial" w:hAnsi="Arial" w:cs="Arial"/>
          <w:color w:val="333333"/>
          <w:sz w:val="20"/>
          <w:szCs w:val="20"/>
          <w:shd w:val="clear" w:color="auto" w:fill="FFFFFF"/>
        </w:rPr>
        <w:t xml:space="preserve"> based on SAML2 specificat</w:t>
      </w:r>
      <w:r w:rsidR="00322FA1" w:rsidRPr="005D2830">
        <w:rPr>
          <w:rFonts w:ascii="Arial" w:hAnsi="Arial" w:cs="Arial"/>
          <w:color w:val="333333"/>
          <w:sz w:val="20"/>
          <w:szCs w:val="20"/>
          <w:shd w:val="clear" w:color="auto" w:fill="FFFFFF"/>
        </w:rPr>
        <w:t xml:space="preserve">ions, </w:t>
      </w:r>
      <w:r w:rsidR="007731D8">
        <w:rPr>
          <w:rFonts w:ascii="Arial" w:hAnsi="Arial" w:cs="Arial"/>
          <w:color w:val="333333"/>
          <w:sz w:val="20"/>
          <w:szCs w:val="20"/>
          <w:shd w:val="clear" w:color="auto" w:fill="FFFFFF"/>
        </w:rPr>
        <w:t>the</w:t>
      </w:r>
      <w:r w:rsidR="007731D8" w:rsidRPr="005D2830">
        <w:rPr>
          <w:rFonts w:ascii="Arial" w:hAnsi="Arial" w:cs="Arial"/>
          <w:color w:val="333333"/>
          <w:sz w:val="20"/>
          <w:szCs w:val="20"/>
          <w:shd w:val="clear" w:color="auto" w:fill="FFFFFF"/>
        </w:rPr>
        <w:t xml:space="preserve"> </w:t>
      </w:r>
      <w:r w:rsidR="00322FA1" w:rsidRPr="005D2830">
        <w:rPr>
          <w:rFonts w:ascii="Arial" w:hAnsi="Arial" w:cs="Arial"/>
          <w:color w:val="333333"/>
          <w:sz w:val="20"/>
          <w:szCs w:val="20"/>
          <w:shd w:val="clear" w:color="auto" w:fill="FFFFFF"/>
        </w:rPr>
        <w:t>implementation allowed</w:t>
      </w:r>
      <w:r w:rsidRPr="005D2830">
        <w:rPr>
          <w:rFonts w:ascii="Arial" w:hAnsi="Arial" w:cs="Arial"/>
          <w:color w:val="333333"/>
          <w:sz w:val="20"/>
          <w:szCs w:val="20"/>
          <w:shd w:val="clear" w:color="auto" w:fill="FFFFFF"/>
        </w:rPr>
        <w:t xml:space="preserve"> dynamic attribute release "negotiation", i.e. exploiting &lt;</w:t>
      </w:r>
      <w:proofErr w:type="spellStart"/>
      <w:r w:rsidRPr="005D2830">
        <w:rPr>
          <w:rFonts w:ascii="Arial" w:hAnsi="Arial" w:cs="Arial"/>
          <w:color w:val="333333"/>
          <w:sz w:val="20"/>
          <w:szCs w:val="20"/>
          <w:shd w:val="clear" w:color="auto" w:fill="FFFFFF"/>
        </w:rPr>
        <w:t>md</w:t>
      </w:r>
      <w:proofErr w:type="gramStart"/>
      <w:r w:rsidRPr="005D2830">
        <w:rPr>
          <w:rFonts w:ascii="Arial" w:hAnsi="Arial" w:cs="Arial"/>
          <w:color w:val="333333"/>
          <w:sz w:val="20"/>
          <w:szCs w:val="20"/>
          <w:shd w:val="clear" w:color="auto" w:fill="FFFFFF"/>
        </w:rPr>
        <w:t>:requestedAttribute</w:t>
      </w:r>
      <w:proofErr w:type="spellEnd"/>
      <w:proofErr w:type="gramEnd"/>
      <w:r w:rsidRPr="005D2830">
        <w:rPr>
          <w:rFonts w:ascii="Arial" w:hAnsi="Arial" w:cs="Arial"/>
          <w:color w:val="333333"/>
          <w:sz w:val="20"/>
          <w:szCs w:val="20"/>
          <w:shd w:val="clear" w:color="auto" w:fill="FFFFFF"/>
        </w:rPr>
        <w:t>&gt; elements</w:t>
      </w:r>
      <w:r w:rsidR="00817C19">
        <w:rPr>
          <w:color w:val="333333"/>
        </w:rPr>
        <w:t xml:space="preserve"> [SAML2]</w:t>
      </w:r>
      <w:r w:rsidR="00322FA1" w:rsidRPr="005D2830">
        <w:rPr>
          <w:rFonts w:ascii="Arial" w:hAnsi="Arial" w:cs="Arial"/>
          <w:color w:val="333333"/>
          <w:sz w:val="20"/>
          <w:szCs w:val="20"/>
          <w:shd w:val="clear" w:color="auto" w:fill="FFFFFF"/>
        </w:rPr>
        <w:t>. The French federation</w:t>
      </w:r>
      <w:r w:rsidRPr="005D2830">
        <w:rPr>
          <w:rFonts w:ascii="Arial" w:hAnsi="Arial" w:cs="Arial"/>
          <w:color w:val="333333"/>
          <w:sz w:val="20"/>
          <w:szCs w:val="20"/>
          <w:shd w:val="clear" w:color="auto" w:fill="FFFFFF"/>
        </w:rPr>
        <w:t xml:space="preserve"> administrators will progressively abandon the automated filters distribution and rely more and more on that feature. </w:t>
      </w:r>
      <w:r w:rsidR="00BB4927" w:rsidRPr="005D2830">
        <w:rPr>
          <w:rFonts w:ascii="Arial" w:hAnsi="Arial" w:cs="Arial"/>
          <w:color w:val="333333"/>
          <w:sz w:val="20"/>
          <w:szCs w:val="20"/>
          <w:shd w:val="clear" w:color="auto" w:fill="FFFFFF"/>
        </w:rPr>
        <w:t>But</w:t>
      </w:r>
      <w:r w:rsidR="007731D8">
        <w:rPr>
          <w:rFonts w:ascii="Arial" w:hAnsi="Arial" w:cs="Arial"/>
          <w:color w:val="333333"/>
          <w:sz w:val="20"/>
          <w:szCs w:val="20"/>
          <w:shd w:val="clear" w:color="auto" w:fill="FFFFFF"/>
        </w:rPr>
        <w:t>,</w:t>
      </w:r>
      <w:r w:rsidR="00BB4927" w:rsidRPr="005D2830">
        <w:rPr>
          <w:rFonts w:ascii="Arial" w:hAnsi="Arial" w:cs="Arial"/>
          <w:color w:val="333333"/>
          <w:sz w:val="20"/>
          <w:szCs w:val="20"/>
          <w:shd w:val="clear" w:color="auto" w:fill="FFFFFF"/>
        </w:rPr>
        <w:t xml:space="preserve"> even with this feature, </w:t>
      </w:r>
      <w:proofErr w:type="gramStart"/>
      <w:r w:rsidR="00BB4927" w:rsidRPr="005D2830">
        <w:rPr>
          <w:rFonts w:ascii="Arial" w:hAnsi="Arial" w:cs="Arial"/>
          <w:color w:val="333333"/>
          <w:sz w:val="20"/>
          <w:szCs w:val="20"/>
          <w:shd w:val="clear" w:color="auto" w:fill="FFFFFF"/>
        </w:rPr>
        <w:t>IdP</w:t>
      </w:r>
      <w:proofErr w:type="gramEnd"/>
      <w:r w:rsidRPr="005D2830">
        <w:rPr>
          <w:rFonts w:ascii="Arial" w:hAnsi="Arial" w:cs="Arial"/>
          <w:color w:val="333333"/>
          <w:sz w:val="20"/>
          <w:szCs w:val="20"/>
          <w:shd w:val="clear" w:color="auto" w:fill="FFFFFF"/>
        </w:rPr>
        <w:t xml:space="preserve"> managers and data privacy officers want to have a way </w:t>
      </w:r>
      <w:r w:rsidR="00AD32EB">
        <w:rPr>
          <w:rFonts w:ascii="Arial" w:hAnsi="Arial" w:cs="Arial"/>
          <w:color w:val="333333"/>
          <w:sz w:val="20"/>
          <w:szCs w:val="20"/>
          <w:shd w:val="clear" w:color="auto" w:fill="FFFFFF"/>
        </w:rPr>
        <w:t>of</w:t>
      </w:r>
      <w:r w:rsidR="00AD32EB" w:rsidRPr="005D2830">
        <w:rPr>
          <w:rFonts w:ascii="Arial" w:hAnsi="Arial" w:cs="Arial"/>
          <w:color w:val="333333"/>
          <w:sz w:val="20"/>
          <w:szCs w:val="20"/>
          <w:shd w:val="clear" w:color="auto" w:fill="FFFFFF"/>
        </w:rPr>
        <w:t xml:space="preserve"> </w:t>
      </w:r>
      <w:r w:rsidRPr="005D2830">
        <w:rPr>
          <w:rFonts w:ascii="Arial" w:hAnsi="Arial" w:cs="Arial"/>
          <w:color w:val="333333"/>
          <w:sz w:val="20"/>
          <w:szCs w:val="20"/>
          <w:shd w:val="clear" w:color="auto" w:fill="FFFFFF"/>
        </w:rPr>
        <w:t>distinguish</w:t>
      </w:r>
      <w:r w:rsidR="00AD32EB">
        <w:rPr>
          <w:rFonts w:ascii="Arial" w:hAnsi="Arial" w:cs="Arial"/>
          <w:color w:val="333333"/>
          <w:sz w:val="20"/>
          <w:szCs w:val="20"/>
          <w:shd w:val="clear" w:color="auto" w:fill="FFFFFF"/>
        </w:rPr>
        <w:t>ing</w:t>
      </w:r>
      <w:r w:rsidRPr="005D2830">
        <w:rPr>
          <w:rFonts w:ascii="Arial" w:hAnsi="Arial" w:cs="Arial"/>
          <w:color w:val="333333"/>
          <w:sz w:val="20"/>
          <w:szCs w:val="20"/>
          <w:shd w:val="clear" w:color="auto" w:fill="FFFFFF"/>
        </w:rPr>
        <w:t xml:space="preserve"> between SPs. </w:t>
      </w:r>
      <w:r w:rsidR="00AD32EB">
        <w:rPr>
          <w:rFonts w:ascii="Arial" w:hAnsi="Arial" w:cs="Arial"/>
          <w:color w:val="333333"/>
          <w:sz w:val="20"/>
          <w:szCs w:val="20"/>
          <w:shd w:val="clear" w:color="auto" w:fill="FFFFFF"/>
        </w:rPr>
        <w:t xml:space="preserve">The </w:t>
      </w:r>
      <w:r w:rsidRPr="005D2830">
        <w:rPr>
          <w:rFonts w:ascii="Arial" w:hAnsi="Arial" w:cs="Arial"/>
          <w:color w:val="333333"/>
          <w:sz w:val="20"/>
          <w:szCs w:val="20"/>
          <w:shd w:val="clear" w:color="auto" w:fill="FFFFFF"/>
        </w:rPr>
        <w:t xml:space="preserve">GÉANT EU/EEA </w:t>
      </w:r>
      <w:r w:rsidR="005D2830">
        <w:rPr>
          <w:rFonts w:ascii="Arial" w:hAnsi="Arial" w:cs="Arial"/>
          <w:color w:val="333333"/>
          <w:sz w:val="20"/>
          <w:szCs w:val="20"/>
          <w:shd w:val="clear" w:color="auto" w:fill="FFFFFF"/>
        </w:rPr>
        <w:t xml:space="preserve">DP </w:t>
      </w:r>
      <w:proofErr w:type="spellStart"/>
      <w:r w:rsidRPr="005D2830">
        <w:rPr>
          <w:rFonts w:ascii="Arial" w:hAnsi="Arial" w:cs="Arial"/>
          <w:color w:val="333333"/>
          <w:sz w:val="20"/>
          <w:szCs w:val="20"/>
          <w:shd w:val="clear" w:color="auto" w:fill="FFFFFF"/>
        </w:rPr>
        <w:t>CoCo</w:t>
      </w:r>
      <w:proofErr w:type="spellEnd"/>
      <w:r w:rsidRPr="005D2830">
        <w:rPr>
          <w:rFonts w:ascii="Arial" w:hAnsi="Arial" w:cs="Arial"/>
          <w:color w:val="333333"/>
          <w:sz w:val="20"/>
          <w:szCs w:val="20"/>
          <w:shd w:val="clear" w:color="auto" w:fill="FFFFFF"/>
        </w:rPr>
        <w:t xml:space="preserve"> is a way to scale </w:t>
      </w:r>
      <w:r w:rsidR="00AD32EB">
        <w:rPr>
          <w:rFonts w:ascii="Arial" w:hAnsi="Arial" w:cs="Arial"/>
          <w:color w:val="333333"/>
          <w:sz w:val="20"/>
          <w:szCs w:val="20"/>
          <w:shd w:val="clear" w:color="auto" w:fill="FFFFFF"/>
        </w:rPr>
        <w:t>attribute release</w:t>
      </w:r>
      <w:r w:rsidRPr="005D2830">
        <w:rPr>
          <w:rFonts w:ascii="Arial" w:hAnsi="Arial" w:cs="Arial"/>
          <w:color w:val="333333"/>
          <w:sz w:val="20"/>
          <w:szCs w:val="20"/>
          <w:shd w:val="clear" w:color="auto" w:fill="FFFFFF"/>
        </w:rPr>
        <w:t>. Federation operators should, in t</w:t>
      </w:r>
      <w:r w:rsidR="00BB4927" w:rsidRPr="005D2830">
        <w:rPr>
          <w:rFonts w:ascii="Arial" w:hAnsi="Arial" w:cs="Arial"/>
          <w:color w:val="333333"/>
          <w:sz w:val="20"/>
          <w:szCs w:val="20"/>
          <w:shd w:val="clear" w:color="auto" w:fill="FFFFFF"/>
        </w:rPr>
        <w:t xml:space="preserve">he first place, adopt </w:t>
      </w:r>
      <w:r w:rsidRPr="005D2830">
        <w:rPr>
          <w:rFonts w:ascii="Arial" w:hAnsi="Arial" w:cs="Arial"/>
          <w:color w:val="333333"/>
          <w:sz w:val="20"/>
          <w:szCs w:val="20"/>
          <w:shd w:val="clear" w:color="auto" w:fill="FFFFFF"/>
        </w:rPr>
        <w:t>this policy.</w:t>
      </w:r>
    </w:p>
    <w:p w14:paraId="69A4056F" w14:textId="77777777" w:rsidR="00C653BB" w:rsidRDefault="00C653BB" w:rsidP="00131733">
      <w:pPr>
        <w:pStyle w:val="Heading2"/>
      </w:pPr>
      <w:bookmarkStart w:id="9" w:name="_Toc481309878"/>
      <w:r>
        <w:rPr>
          <w:shd w:val="clear" w:color="auto" w:fill="FFFFFF"/>
        </w:rPr>
        <w:t>The DFN-AAI Experience (DE)</w:t>
      </w:r>
      <w:bookmarkEnd w:id="9"/>
    </w:p>
    <w:p w14:paraId="54715B19" w14:textId="7C9A3033" w:rsidR="00C653BB" w:rsidRPr="00AF07BF" w:rsidRDefault="00C653BB" w:rsidP="00AF07BF">
      <w:pPr>
        <w:pStyle w:val="NormalWeb"/>
        <w:spacing w:after="280" w:line="280" w:lineRule="atLeast"/>
        <w:rPr>
          <w:rFonts w:ascii="Arial" w:hAnsi="Arial" w:cs="Arial"/>
          <w:color w:val="333333"/>
          <w:sz w:val="20"/>
          <w:szCs w:val="20"/>
          <w:shd w:val="clear" w:color="auto" w:fill="FFFFFF"/>
        </w:rPr>
      </w:pPr>
      <w:r w:rsidRPr="00AF07BF">
        <w:rPr>
          <w:rFonts w:ascii="Arial" w:hAnsi="Arial" w:cs="Arial"/>
          <w:color w:val="333333"/>
          <w:sz w:val="20"/>
          <w:szCs w:val="20"/>
          <w:shd w:val="clear" w:color="auto" w:fill="FFFFFF"/>
        </w:rPr>
        <w:t>The Identity Federation operated by the German Research and Education Network (DFN) introduced Entity Categories</w:t>
      </w:r>
      <w:r w:rsidR="00720137" w:rsidRPr="00AF07BF">
        <w:rPr>
          <w:rFonts w:ascii="Arial" w:hAnsi="Arial" w:cs="Arial"/>
          <w:color w:val="333333"/>
          <w:sz w:val="20"/>
          <w:szCs w:val="20"/>
          <w:shd w:val="clear" w:color="auto" w:fill="FFFFFF"/>
        </w:rPr>
        <w:t xml:space="preserve"> (ECs), both for SPs and IdPs,</w:t>
      </w:r>
      <w:r w:rsidRPr="00AF07BF">
        <w:rPr>
          <w:rFonts w:ascii="Arial" w:hAnsi="Arial" w:cs="Arial"/>
          <w:color w:val="333333"/>
          <w:sz w:val="20"/>
          <w:szCs w:val="20"/>
          <w:shd w:val="clear" w:color="auto" w:fill="FFFFFF"/>
        </w:rPr>
        <w:t xml:space="preserve"> in 2012 in order to support so-called "Virtual Sub-Federations". The setup is based on a whitelist maintained by a specific project or community and which </w:t>
      </w:r>
      <w:proofErr w:type="gramStart"/>
      <w:r w:rsidRPr="00AF07BF">
        <w:rPr>
          <w:rFonts w:ascii="Arial" w:hAnsi="Arial" w:cs="Arial"/>
          <w:color w:val="333333"/>
          <w:sz w:val="20"/>
          <w:szCs w:val="20"/>
          <w:shd w:val="clear" w:color="auto" w:fill="FFFFFF"/>
        </w:rPr>
        <w:t>is</w:t>
      </w:r>
      <w:proofErr w:type="gramEnd"/>
      <w:r w:rsidRPr="00AF07BF">
        <w:rPr>
          <w:rFonts w:ascii="Arial" w:hAnsi="Arial" w:cs="Arial"/>
          <w:color w:val="333333"/>
          <w:sz w:val="20"/>
          <w:szCs w:val="20"/>
          <w:shd w:val="clear" w:color="auto" w:fill="FFFFFF"/>
        </w:rPr>
        <w:t xml:space="preserve"> </w:t>
      </w:r>
      <w:r w:rsidR="007731D8">
        <w:rPr>
          <w:rFonts w:ascii="Arial" w:hAnsi="Arial" w:cs="Arial"/>
          <w:color w:val="333333"/>
          <w:sz w:val="20"/>
          <w:szCs w:val="20"/>
          <w:shd w:val="clear" w:color="auto" w:fill="FFFFFF"/>
        </w:rPr>
        <w:t>linked to</w:t>
      </w:r>
      <w:r w:rsidRPr="00AF07BF">
        <w:rPr>
          <w:rFonts w:ascii="Arial" w:hAnsi="Arial" w:cs="Arial"/>
          <w:color w:val="333333"/>
          <w:sz w:val="20"/>
          <w:szCs w:val="20"/>
          <w:shd w:val="clear" w:color="auto" w:fill="FFFFFF"/>
        </w:rPr>
        <w:t xml:space="preserve"> the metadata registry. The project-specific EC is only available for entities listed on such a whitelist - a nightly check removes the EC automatically if an entity disappears from the respective whitelist. Using such an EC, (Shibboleth) SPs are able to select all project-related IdPs from the federation metadata and ignore the rest, while IdPs only have to set up one Attribute Filter Policy in order to release Attributes to a dynamic number of project-related SPs. This concept turned o</w:t>
      </w:r>
      <w:r w:rsidR="00D24C6E">
        <w:rPr>
          <w:rFonts w:ascii="Arial" w:hAnsi="Arial" w:cs="Arial"/>
          <w:color w:val="333333"/>
          <w:sz w:val="20"/>
          <w:szCs w:val="20"/>
          <w:shd w:val="clear" w:color="auto" w:fill="FFFFFF"/>
        </w:rPr>
        <w:t>ut to be quite popular;</w:t>
      </w:r>
      <w:r w:rsidRPr="00AF07BF">
        <w:rPr>
          <w:rFonts w:ascii="Arial" w:hAnsi="Arial" w:cs="Arial"/>
          <w:color w:val="333333"/>
          <w:sz w:val="20"/>
          <w:szCs w:val="20"/>
          <w:shd w:val="clear" w:color="auto" w:fill="FFFFFF"/>
        </w:rPr>
        <w:t xml:space="preserve"> meanwhile (</w:t>
      </w:r>
      <w:r w:rsidR="00AD32EB">
        <w:rPr>
          <w:rFonts w:ascii="Arial" w:hAnsi="Arial" w:cs="Arial"/>
          <w:color w:val="333333"/>
          <w:sz w:val="20"/>
          <w:szCs w:val="20"/>
          <w:shd w:val="clear" w:color="auto" w:fill="FFFFFF"/>
        </w:rPr>
        <w:t xml:space="preserve">in </w:t>
      </w:r>
      <w:r w:rsidRPr="00AF07BF">
        <w:rPr>
          <w:rFonts w:ascii="Arial" w:hAnsi="Arial" w:cs="Arial"/>
          <w:color w:val="333333"/>
          <w:sz w:val="20"/>
          <w:szCs w:val="20"/>
          <w:shd w:val="clear" w:color="auto" w:fill="FFFFFF"/>
        </w:rPr>
        <w:t xml:space="preserve">2015) three of these ECs are in use, </w:t>
      </w:r>
      <w:r w:rsidR="00D24C6E">
        <w:rPr>
          <w:rFonts w:ascii="Arial" w:hAnsi="Arial" w:cs="Arial"/>
          <w:color w:val="333333"/>
          <w:sz w:val="20"/>
          <w:szCs w:val="20"/>
          <w:shd w:val="clear" w:color="auto" w:fill="FFFFFF"/>
        </w:rPr>
        <w:t xml:space="preserve">and </w:t>
      </w:r>
      <w:r w:rsidRPr="00AF07BF">
        <w:rPr>
          <w:rFonts w:ascii="Arial" w:hAnsi="Arial" w:cs="Arial"/>
          <w:color w:val="333333"/>
          <w:sz w:val="20"/>
          <w:szCs w:val="20"/>
          <w:shd w:val="clear" w:color="auto" w:fill="FFFFFF"/>
        </w:rPr>
        <w:t>a fourth one has</w:t>
      </w:r>
      <w:r w:rsidR="007731D8">
        <w:rPr>
          <w:rFonts w:ascii="Arial" w:hAnsi="Arial" w:cs="Arial"/>
          <w:color w:val="333333"/>
          <w:sz w:val="20"/>
          <w:szCs w:val="20"/>
          <w:shd w:val="clear" w:color="auto" w:fill="FFFFFF"/>
        </w:rPr>
        <w:t xml:space="preserve"> recently</w:t>
      </w:r>
      <w:r w:rsidRPr="00AF07BF">
        <w:rPr>
          <w:rFonts w:ascii="Arial" w:hAnsi="Arial" w:cs="Arial"/>
          <w:color w:val="333333"/>
          <w:sz w:val="20"/>
          <w:szCs w:val="20"/>
          <w:shd w:val="clear" w:color="auto" w:fill="FFFFFF"/>
        </w:rPr>
        <w:t xml:space="preserve"> been requested.</w:t>
      </w:r>
    </w:p>
    <w:p w14:paraId="1BC0BDE1" w14:textId="6E4F65CA" w:rsidR="00C653BB" w:rsidRPr="0004560D" w:rsidRDefault="00C653BB" w:rsidP="00D24C6E">
      <w:pPr>
        <w:pStyle w:val="NormalWeb"/>
        <w:spacing w:after="280" w:line="280" w:lineRule="atLeast"/>
        <w:rPr>
          <w:rStyle w:val="Hyperlink"/>
          <w:rFonts w:ascii="Arial" w:hAnsi="Arial" w:cs="Arial"/>
          <w:sz w:val="20"/>
          <w:szCs w:val="20"/>
          <w:shd w:val="clear" w:color="auto" w:fill="FFFFFF"/>
        </w:rPr>
      </w:pPr>
      <w:r w:rsidRPr="00D24C6E">
        <w:rPr>
          <w:rFonts w:ascii="Arial" w:hAnsi="Arial" w:cs="Arial"/>
          <w:color w:val="333333"/>
          <w:sz w:val="20"/>
          <w:szCs w:val="20"/>
          <w:shd w:val="clear" w:color="auto" w:fill="FFFFFF"/>
        </w:rPr>
        <w:t xml:space="preserve">The </w:t>
      </w:r>
      <w:r w:rsidR="00E4049E" w:rsidRPr="00D24C6E">
        <w:rPr>
          <w:rFonts w:ascii="Arial" w:hAnsi="Arial" w:cs="Arial"/>
          <w:color w:val="333333"/>
          <w:sz w:val="20"/>
          <w:szCs w:val="20"/>
          <w:shd w:val="clear" w:color="auto" w:fill="FFFFFF"/>
        </w:rPr>
        <w:t xml:space="preserve">DP </w:t>
      </w:r>
      <w:proofErr w:type="spellStart"/>
      <w:r w:rsidRPr="00D24C6E">
        <w:rPr>
          <w:rFonts w:ascii="Arial" w:hAnsi="Arial" w:cs="Arial"/>
          <w:color w:val="333333"/>
          <w:sz w:val="20"/>
          <w:szCs w:val="20"/>
          <w:shd w:val="clear" w:color="auto" w:fill="FFFFFF"/>
        </w:rPr>
        <w:t>CoCo</w:t>
      </w:r>
      <w:proofErr w:type="spellEnd"/>
      <w:r w:rsidRPr="00D24C6E">
        <w:rPr>
          <w:rFonts w:ascii="Arial" w:hAnsi="Arial" w:cs="Arial"/>
          <w:color w:val="333333"/>
          <w:sz w:val="20"/>
          <w:szCs w:val="20"/>
          <w:shd w:val="clear" w:color="auto" w:fill="FFFFFF"/>
        </w:rPr>
        <w:t xml:space="preserve"> EC was introduced in July 2013, </w:t>
      </w:r>
      <w:r w:rsidR="00E4049E" w:rsidRPr="00D24C6E">
        <w:rPr>
          <w:rFonts w:ascii="Arial" w:hAnsi="Arial" w:cs="Arial"/>
          <w:color w:val="333333"/>
          <w:sz w:val="20"/>
          <w:szCs w:val="20"/>
          <w:shd w:val="clear" w:color="auto" w:fill="FFFFFF"/>
        </w:rPr>
        <w:t xml:space="preserve">and </w:t>
      </w:r>
      <w:r w:rsidRPr="00D24C6E">
        <w:rPr>
          <w:rFonts w:ascii="Arial" w:hAnsi="Arial" w:cs="Arial"/>
          <w:color w:val="333333"/>
          <w:sz w:val="20"/>
          <w:szCs w:val="20"/>
          <w:shd w:val="clear" w:color="auto" w:fill="FFFFFF"/>
        </w:rPr>
        <w:t xml:space="preserve">R&amp;S in 2015.  While many SPs registered with the DFN-AAI committed </w:t>
      </w:r>
      <w:r w:rsidR="007731D8">
        <w:rPr>
          <w:rFonts w:ascii="Arial" w:hAnsi="Arial" w:cs="Arial"/>
          <w:color w:val="333333"/>
          <w:sz w:val="20"/>
          <w:szCs w:val="20"/>
          <w:shd w:val="clear" w:color="auto" w:fill="FFFFFF"/>
        </w:rPr>
        <w:t>specifically</w:t>
      </w:r>
      <w:r w:rsidR="007731D8" w:rsidRPr="00D24C6E">
        <w:rPr>
          <w:rFonts w:ascii="Arial" w:hAnsi="Arial" w:cs="Arial"/>
          <w:color w:val="333333"/>
          <w:sz w:val="20"/>
          <w:szCs w:val="20"/>
          <w:shd w:val="clear" w:color="auto" w:fill="FFFFFF"/>
        </w:rPr>
        <w:t xml:space="preserve"> </w:t>
      </w:r>
      <w:r w:rsidRPr="00D24C6E">
        <w:rPr>
          <w:rFonts w:ascii="Arial" w:hAnsi="Arial" w:cs="Arial"/>
          <w:color w:val="333333"/>
          <w:sz w:val="20"/>
          <w:szCs w:val="20"/>
          <w:shd w:val="clear" w:color="auto" w:fill="FFFFFF"/>
        </w:rPr>
        <w:t xml:space="preserve">to the </w:t>
      </w:r>
      <w:r w:rsidR="00E4049E" w:rsidRPr="00D24C6E">
        <w:rPr>
          <w:rFonts w:ascii="Arial" w:hAnsi="Arial" w:cs="Arial"/>
          <w:color w:val="333333"/>
          <w:sz w:val="20"/>
          <w:szCs w:val="20"/>
          <w:shd w:val="clear" w:color="auto" w:fill="FFFFFF"/>
        </w:rPr>
        <w:t xml:space="preserve">DP </w:t>
      </w:r>
      <w:r w:rsidRPr="00D24C6E">
        <w:rPr>
          <w:rFonts w:ascii="Arial" w:hAnsi="Arial" w:cs="Arial"/>
          <w:color w:val="333333"/>
          <w:sz w:val="20"/>
          <w:szCs w:val="20"/>
          <w:shd w:val="clear" w:color="auto" w:fill="FFFFFF"/>
        </w:rPr>
        <w:t>Code of Conduct, the acceptance by</w:t>
      </w:r>
      <w:r w:rsidR="00E4049E" w:rsidRPr="00D24C6E">
        <w:rPr>
          <w:rFonts w:ascii="Arial" w:hAnsi="Arial" w:cs="Arial"/>
          <w:color w:val="333333"/>
          <w:sz w:val="20"/>
          <w:szCs w:val="20"/>
          <w:shd w:val="clear" w:color="auto" w:fill="FFFFFF"/>
        </w:rPr>
        <w:t xml:space="preserve"> German IdPs is still not </w:t>
      </w:r>
      <w:r w:rsidR="007731D8">
        <w:rPr>
          <w:rFonts w:ascii="Arial" w:hAnsi="Arial" w:cs="Arial"/>
          <w:color w:val="333333"/>
          <w:sz w:val="20"/>
          <w:szCs w:val="20"/>
          <w:shd w:val="clear" w:color="auto" w:fill="FFFFFF"/>
        </w:rPr>
        <w:t>high</w:t>
      </w:r>
      <w:r w:rsidRPr="00D24C6E">
        <w:rPr>
          <w:rFonts w:ascii="Arial" w:hAnsi="Arial" w:cs="Arial"/>
          <w:color w:val="333333"/>
          <w:sz w:val="20"/>
          <w:szCs w:val="20"/>
          <w:shd w:val="clear" w:color="auto" w:fill="FFFFFF"/>
        </w:rPr>
        <w:t xml:space="preserve">. One reason for the reluctance of German IdP admins to support the </w:t>
      </w:r>
      <w:r w:rsidR="00E4049E" w:rsidRPr="00D24C6E">
        <w:rPr>
          <w:rFonts w:ascii="Arial" w:hAnsi="Arial" w:cs="Arial"/>
          <w:color w:val="333333"/>
          <w:sz w:val="20"/>
          <w:szCs w:val="20"/>
          <w:shd w:val="clear" w:color="auto" w:fill="FFFFFF"/>
        </w:rPr>
        <w:t xml:space="preserve">DP </w:t>
      </w:r>
      <w:proofErr w:type="spellStart"/>
      <w:r w:rsidRPr="00D24C6E">
        <w:rPr>
          <w:rFonts w:ascii="Arial" w:hAnsi="Arial" w:cs="Arial"/>
          <w:color w:val="333333"/>
          <w:sz w:val="20"/>
          <w:szCs w:val="20"/>
          <w:shd w:val="clear" w:color="auto" w:fill="FFFFFF"/>
        </w:rPr>
        <w:t>CoCo</w:t>
      </w:r>
      <w:proofErr w:type="spellEnd"/>
      <w:r w:rsidRPr="00D24C6E">
        <w:rPr>
          <w:rFonts w:ascii="Arial" w:hAnsi="Arial" w:cs="Arial"/>
          <w:color w:val="333333"/>
          <w:sz w:val="20"/>
          <w:szCs w:val="20"/>
          <w:shd w:val="clear" w:color="auto" w:fill="FFFFFF"/>
        </w:rPr>
        <w:t xml:space="preserve"> and R&amp;S ECs is the strictness and complexity of data protection laws and regulations in </w:t>
      </w:r>
      <w:r w:rsidR="005F7C1E" w:rsidRPr="00D24C6E">
        <w:rPr>
          <w:rFonts w:ascii="Arial" w:hAnsi="Arial" w:cs="Arial"/>
          <w:color w:val="333333"/>
          <w:sz w:val="20"/>
          <w:szCs w:val="20"/>
          <w:shd w:val="clear" w:color="auto" w:fill="FFFFFF"/>
        </w:rPr>
        <w:t>Germany</w:t>
      </w:r>
      <w:r w:rsidRPr="00D24C6E">
        <w:rPr>
          <w:rFonts w:ascii="Arial" w:hAnsi="Arial" w:cs="Arial"/>
          <w:color w:val="333333"/>
          <w:sz w:val="20"/>
          <w:szCs w:val="20"/>
          <w:shd w:val="clear" w:color="auto" w:fill="FFFFFF"/>
        </w:rPr>
        <w:t xml:space="preserve"> cf. </w:t>
      </w:r>
      <w:r w:rsidR="0004560D" w:rsidRPr="0004560D">
        <w:rPr>
          <w:rFonts w:ascii="Arial" w:hAnsi="Arial" w:cs="Arial"/>
          <w:color w:val="333333"/>
          <w:sz w:val="20"/>
          <w:szCs w:val="20"/>
        </w:rPr>
        <w:fldChar w:fldCharType="begin"/>
      </w:r>
      <w:r w:rsidR="0004560D" w:rsidRPr="0004560D">
        <w:rPr>
          <w:rFonts w:ascii="Arial" w:hAnsi="Arial" w:cs="Arial"/>
          <w:color w:val="333333"/>
          <w:sz w:val="20"/>
          <w:szCs w:val="20"/>
        </w:rPr>
        <w:instrText xml:space="preserve"> HYPERLINK "http://dariah-aai.daasi.de/attribute-release_and_legal-stuff_wp.pdf" </w:instrText>
      </w:r>
      <w:r w:rsidR="0004560D" w:rsidRPr="0004560D">
        <w:rPr>
          <w:rFonts w:ascii="Arial" w:hAnsi="Arial" w:cs="Arial"/>
          <w:color w:val="333333"/>
          <w:sz w:val="20"/>
          <w:szCs w:val="20"/>
        </w:rPr>
        <w:fldChar w:fldCharType="separate"/>
      </w:r>
      <w:r w:rsidRPr="0004560D">
        <w:rPr>
          <w:rStyle w:val="Hyperlink"/>
          <w:rFonts w:ascii="Arial" w:hAnsi="Arial" w:cs="Arial"/>
          <w:sz w:val="20"/>
          <w:szCs w:val="20"/>
        </w:rPr>
        <w:t>http://dariah-aai.daasi.de/attribute-release_and_legal-stuff_wp.pdf</w:t>
      </w:r>
    </w:p>
    <w:p w14:paraId="4C411483" w14:textId="1BFB8AAA" w:rsidR="00C653BB" w:rsidRDefault="0004560D" w:rsidP="00131733">
      <w:pPr>
        <w:pStyle w:val="Heading2"/>
      </w:pPr>
      <w:r w:rsidRPr="0004560D">
        <w:rPr>
          <w:b w:val="0"/>
          <w:iCs w:val="0"/>
          <w:snapToGrid/>
          <w:color w:val="333333"/>
          <w:kern w:val="0"/>
          <w:sz w:val="20"/>
          <w:szCs w:val="20"/>
        </w:rPr>
        <w:fldChar w:fldCharType="end"/>
      </w:r>
      <w:bookmarkStart w:id="10" w:name="_Toc481309879"/>
      <w:r w:rsidR="00C653BB">
        <w:rPr>
          <w:shd w:val="clear" w:color="auto" w:fill="FFFFFF"/>
        </w:rPr>
        <w:t>The Greek Federation experience (GR)</w:t>
      </w:r>
      <w:bookmarkEnd w:id="10"/>
    </w:p>
    <w:p w14:paraId="77BCD322" w14:textId="6E894CEC" w:rsidR="00C653BB" w:rsidRPr="00D24C6E" w:rsidRDefault="00C653BB" w:rsidP="00D24C6E">
      <w:pPr>
        <w:pStyle w:val="NormalWeb"/>
        <w:spacing w:after="280" w:line="280" w:lineRule="atLeast"/>
        <w:rPr>
          <w:rFonts w:ascii="Arial" w:hAnsi="Arial" w:cs="Arial"/>
          <w:color w:val="333333"/>
          <w:sz w:val="20"/>
          <w:szCs w:val="20"/>
          <w:shd w:val="clear" w:color="auto" w:fill="FFFFFF"/>
        </w:rPr>
      </w:pPr>
      <w:r w:rsidRPr="00D24C6E">
        <w:rPr>
          <w:rFonts w:ascii="Arial" w:hAnsi="Arial" w:cs="Arial"/>
          <w:color w:val="333333"/>
          <w:sz w:val="20"/>
          <w:szCs w:val="20"/>
          <w:shd w:val="clear" w:color="auto" w:fill="FFFFFF"/>
        </w:rPr>
        <w:t>The Greek Federation, operated by GRNET</w:t>
      </w:r>
      <w:r w:rsidR="00F0088C" w:rsidRPr="00D24C6E">
        <w:rPr>
          <w:rFonts w:ascii="Arial" w:hAnsi="Arial" w:cs="Arial"/>
          <w:color w:val="333333"/>
          <w:sz w:val="20"/>
          <w:szCs w:val="20"/>
          <w:shd w:val="clear" w:color="auto" w:fill="FFFFFF"/>
        </w:rPr>
        <w:t>,</w:t>
      </w:r>
      <w:r w:rsidRPr="00D24C6E">
        <w:rPr>
          <w:rFonts w:ascii="Arial" w:hAnsi="Arial" w:cs="Arial"/>
          <w:color w:val="333333"/>
          <w:sz w:val="20"/>
          <w:szCs w:val="20"/>
          <w:shd w:val="clear" w:color="auto" w:fill="FFFFFF"/>
        </w:rPr>
        <w:t xml:space="preserve"> has introduced Entity Groups in the published metadata, utilizing multiple </w:t>
      </w:r>
      <w:proofErr w:type="spellStart"/>
      <w:r w:rsidRPr="00D24C6E">
        <w:rPr>
          <w:rFonts w:ascii="Arial" w:hAnsi="Arial" w:cs="Arial"/>
          <w:color w:val="333333"/>
          <w:sz w:val="20"/>
          <w:szCs w:val="20"/>
          <w:shd w:val="clear" w:color="auto" w:fill="FFFFFF"/>
        </w:rPr>
        <w:t>EntitiesDescriptor</w:t>
      </w:r>
      <w:proofErr w:type="spellEnd"/>
      <w:r w:rsidRPr="00D24C6E">
        <w:rPr>
          <w:rFonts w:ascii="Arial" w:hAnsi="Arial" w:cs="Arial"/>
          <w:color w:val="333333"/>
          <w:sz w:val="20"/>
          <w:szCs w:val="20"/>
          <w:shd w:val="clear" w:color="auto" w:fill="FFFFFF"/>
        </w:rPr>
        <w:t xml:space="preserve"> elements. The groups match SPs with different trust levels in the federation </w:t>
      </w:r>
      <w:r w:rsidR="00F0088C" w:rsidRPr="00D24C6E">
        <w:rPr>
          <w:rFonts w:ascii="Arial" w:hAnsi="Arial" w:cs="Arial"/>
          <w:color w:val="333333"/>
          <w:sz w:val="20"/>
          <w:szCs w:val="20"/>
          <w:shd w:val="clear" w:color="auto" w:fill="FFFFFF"/>
        </w:rPr>
        <w:t>(GRNET’s own s</w:t>
      </w:r>
      <w:r w:rsidRPr="00D24C6E">
        <w:rPr>
          <w:rFonts w:ascii="Arial" w:hAnsi="Arial" w:cs="Arial"/>
          <w:color w:val="333333"/>
          <w:sz w:val="20"/>
          <w:szCs w:val="20"/>
          <w:shd w:val="clear" w:color="auto" w:fill="FFFFFF"/>
        </w:rPr>
        <w:t>ervices SPs, Microsoft services for higher</w:t>
      </w:r>
      <w:r w:rsidR="00D24C6E">
        <w:rPr>
          <w:rFonts w:ascii="Arial" w:hAnsi="Arial" w:cs="Arial"/>
          <w:color w:val="333333"/>
          <w:sz w:val="20"/>
          <w:szCs w:val="20"/>
          <w:shd w:val="clear" w:color="auto" w:fill="FFFFFF"/>
        </w:rPr>
        <w:t xml:space="preserve"> educational institutes, others</w:t>
      </w:r>
      <w:r w:rsidRPr="00D24C6E">
        <w:rPr>
          <w:rFonts w:ascii="Arial" w:hAnsi="Arial" w:cs="Arial"/>
          <w:color w:val="333333"/>
          <w:sz w:val="20"/>
          <w:szCs w:val="20"/>
          <w:shd w:val="clear" w:color="auto" w:fill="FFFFFF"/>
        </w:rPr>
        <w:t xml:space="preserve">) but are not formally defined. Since GRNET operates the majority of the IdPs of the Universities participating in the federation, respective attribute release policies have been deployed in the Identity Providers, utilizing </w:t>
      </w:r>
      <w:proofErr w:type="spellStart"/>
      <w:r w:rsidRPr="00D24C6E">
        <w:rPr>
          <w:rFonts w:ascii="Arial" w:hAnsi="Arial" w:cs="Arial"/>
          <w:color w:val="333333"/>
          <w:sz w:val="20"/>
          <w:szCs w:val="20"/>
          <w:shd w:val="clear" w:color="auto" w:fill="FFFFFF"/>
        </w:rPr>
        <w:t>AttributeRequesterInEntityGroup</w:t>
      </w:r>
      <w:proofErr w:type="spellEnd"/>
      <w:r w:rsidRPr="00D24C6E">
        <w:rPr>
          <w:rFonts w:ascii="Arial" w:hAnsi="Arial" w:cs="Arial"/>
          <w:color w:val="333333"/>
          <w:sz w:val="20"/>
          <w:szCs w:val="20"/>
          <w:shd w:val="clear" w:color="auto" w:fill="FFFFFF"/>
        </w:rPr>
        <w:t xml:space="preserve"> type rules for matching the SP and releasing the necessary attributes.</w:t>
      </w:r>
    </w:p>
    <w:p w14:paraId="21FCAE9F" w14:textId="58C36EA5" w:rsidR="00C653BB" w:rsidRPr="00D24C6E" w:rsidRDefault="00C653BB" w:rsidP="00D24C6E">
      <w:pPr>
        <w:pStyle w:val="NormalWeb"/>
        <w:spacing w:after="280" w:line="280" w:lineRule="atLeast"/>
        <w:rPr>
          <w:rFonts w:ascii="Arial" w:hAnsi="Arial" w:cs="Arial"/>
          <w:color w:val="333333"/>
          <w:sz w:val="20"/>
          <w:szCs w:val="20"/>
          <w:shd w:val="clear" w:color="auto" w:fill="FFFFFF"/>
        </w:rPr>
      </w:pPr>
      <w:r w:rsidRPr="00D24C6E">
        <w:rPr>
          <w:rFonts w:ascii="Arial" w:hAnsi="Arial" w:cs="Arial"/>
          <w:color w:val="333333"/>
          <w:sz w:val="20"/>
          <w:szCs w:val="20"/>
          <w:shd w:val="clear" w:color="auto" w:fill="FFFFFF"/>
        </w:rPr>
        <w:lastRenderedPageBreak/>
        <w:t xml:space="preserve">As this set up is neither optimal nor </w:t>
      </w:r>
      <w:r w:rsidR="00653319" w:rsidRPr="00D24C6E">
        <w:rPr>
          <w:rFonts w:ascii="Arial" w:hAnsi="Arial" w:cs="Arial"/>
          <w:color w:val="333333"/>
          <w:sz w:val="20"/>
          <w:szCs w:val="20"/>
          <w:shd w:val="clear" w:color="auto" w:fill="FFFFFF"/>
        </w:rPr>
        <w:t>easily</w:t>
      </w:r>
      <w:r w:rsidRPr="00D24C6E">
        <w:rPr>
          <w:rFonts w:ascii="Arial" w:hAnsi="Arial" w:cs="Arial"/>
          <w:color w:val="333333"/>
          <w:sz w:val="20"/>
          <w:szCs w:val="20"/>
          <w:shd w:val="clear" w:color="auto" w:fill="FFFFFF"/>
        </w:rPr>
        <w:t xml:space="preserve"> maintainable, the Greek federation is in the process of introducing a number of national Entity Categories (both for SPs and IdPs) in the federation. The main drivers for the change are:</w:t>
      </w:r>
    </w:p>
    <w:p w14:paraId="75C3D98F" w14:textId="77777777" w:rsidR="00C653BB" w:rsidRPr="00314CBE" w:rsidRDefault="00C653BB" w:rsidP="00314CBE">
      <w:pPr>
        <w:pStyle w:val="Bulletnospace-level1"/>
        <w:ind w:left="680"/>
      </w:pPr>
      <w:r w:rsidRPr="00314CBE">
        <w:t>Simplicity in the federation metadata aggregation and publication</w:t>
      </w:r>
    </w:p>
    <w:p w14:paraId="757E2DF2" w14:textId="77777777" w:rsidR="00C653BB" w:rsidRPr="00314CBE" w:rsidRDefault="00C653BB" w:rsidP="00314CBE">
      <w:pPr>
        <w:pStyle w:val="Bulletnospace-level1"/>
        <w:ind w:left="680"/>
      </w:pPr>
      <w:r w:rsidRPr="00314CBE">
        <w:t>Formal definition of Trust Levels</w:t>
      </w:r>
    </w:p>
    <w:p w14:paraId="04B58571" w14:textId="77777777" w:rsidR="00C653BB" w:rsidRPr="00314CBE" w:rsidRDefault="00C653BB" w:rsidP="00314CBE">
      <w:pPr>
        <w:pStyle w:val="Bulletnospace-level1"/>
        <w:ind w:left="680"/>
      </w:pPr>
      <w:r w:rsidRPr="00314CBE">
        <w:t>Enhanced granularity</w:t>
      </w:r>
    </w:p>
    <w:p w14:paraId="42CD0283" w14:textId="1CDBDBD6" w:rsidR="00C653BB" w:rsidRPr="00314CBE" w:rsidRDefault="00C653BB" w:rsidP="00314CBE">
      <w:pPr>
        <w:pStyle w:val="Bulletnospace-level1"/>
        <w:ind w:left="680"/>
      </w:pPr>
      <w:r w:rsidRPr="00314CBE">
        <w:t xml:space="preserve">The introduction of new Identity Providers </w:t>
      </w:r>
      <w:r w:rsidR="00653319" w:rsidRPr="00314CBE">
        <w:t>(e.g. hospitals)</w:t>
      </w:r>
      <w:r w:rsidRPr="00314CBE">
        <w:t xml:space="preserve"> in the federation that have stricter requirements for attribute release. </w:t>
      </w:r>
    </w:p>
    <w:p w14:paraId="4DE639D9" w14:textId="1369522D" w:rsidR="00C653BB" w:rsidRPr="00D24C6E" w:rsidRDefault="00C653BB" w:rsidP="00D24C6E">
      <w:pPr>
        <w:pStyle w:val="NormalWeb"/>
        <w:spacing w:after="280" w:line="280" w:lineRule="atLeast"/>
        <w:rPr>
          <w:rFonts w:ascii="Arial" w:hAnsi="Arial" w:cs="Arial"/>
          <w:color w:val="333333"/>
          <w:sz w:val="20"/>
          <w:szCs w:val="20"/>
          <w:shd w:val="clear" w:color="auto" w:fill="FFFFFF"/>
        </w:rPr>
      </w:pPr>
      <w:r w:rsidRPr="00D24C6E">
        <w:rPr>
          <w:rFonts w:ascii="Arial" w:hAnsi="Arial" w:cs="Arial"/>
          <w:color w:val="333333"/>
          <w:sz w:val="20"/>
          <w:szCs w:val="20"/>
          <w:shd w:val="clear" w:color="auto" w:fill="FFFFFF"/>
        </w:rPr>
        <w:t xml:space="preserve">The work </w:t>
      </w:r>
      <w:r w:rsidR="007731D8">
        <w:rPr>
          <w:rFonts w:ascii="Arial" w:hAnsi="Arial" w:cs="Arial"/>
          <w:color w:val="333333"/>
          <w:sz w:val="20"/>
          <w:szCs w:val="20"/>
          <w:shd w:val="clear" w:color="auto" w:fill="FFFFFF"/>
        </w:rPr>
        <w:t>was</w:t>
      </w:r>
      <w:r w:rsidR="007731D8" w:rsidRPr="00D24C6E">
        <w:rPr>
          <w:rFonts w:ascii="Arial" w:hAnsi="Arial" w:cs="Arial"/>
          <w:color w:val="333333"/>
          <w:sz w:val="20"/>
          <w:szCs w:val="20"/>
          <w:shd w:val="clear" w:color="auto" w:fill="FFFFFF"/>
        </w:rPr>
        <w:t xml:space="preserve"> </w:t>
      </w:r>
      <w:r w:rsidRPr="00D24C6E">
        <w:rPr>
          <w:rFonts w:ascii="Arial" w:hAnsi="Arial" w:cs="Arial"/>
          <w:color w:val="333333"/>
          <w:sz w:val="20"/>
          <w:szCs w:val="20"/>
          <w:shd w:val="clear" w:color="auto" w:fill="FFFFFF"/>
        </w:rPr>
        <w:t xml:space="preserve">ongoing and the preliminary plan </w:t>
      </w:r>
      <w:r w:rsidR="007731D8">
        <w:rPr>
          <w:rFonts w:ascii="Arial" w:hAnsi="Arial" w:cs="Arial"/>
          <w:color w:val="333333"/>
          <w:sz w:val="20"/>
          <w:szCs w:val="20"/>
          <w:shd w:val="clear" w:color="auto" w:fill="FFFFFF"/>
        </w:rPr>
        <w:t>was</w:t>
      </w:r>
      <w:r w:rsidR="007731D8" w:rsidRPr="00D24C6E">
        <w:rPr>
          <w:rFonts w:ascii="Arial" w:hAnsi="Arial" w:cs="Arial"/>
          <w:color w:val="333333"/>
          <w:sz w:val="20"/>
          <w:szCs w:val="20"/>
          <w:shd w:val="clear" w:color="auto" w:fill="FFFFFF"/>
        </w:rPr>
        <w:t xml:space="preserve"> </w:t>
      </w:r>
      <w:r w:rsidRPr="00D24C6E">
        <w:rPr>
          <w:rFonts w:ascii="Arial" w:hAnsi="Arial" w:cs="Arial"/>
          <w:color w:val="333333"/>
          <w:sz w:val="20"/>
          <w:szCs w:val="20"/>
          <w:shd w:val="clear" w:color="auto" w:fill="FFFFFF"/>
        </w:rPr>
        <w:t xml:space="preserve">to introduce the Entity Categories in 2016. No decision </w:t>
      </w:r>
      <w:r w:rsidR="007731D8">
        <w:rPr>
          <w:rFonts w:ascii="Arial" w:hAnsi="Arial" w:cs="Arial"/>
          <w:color w:val="333333"/>
          <w:sz w:val="20"/>
          <w:szCs w:val="20"/>
          <w:shd w:val="clear" w:color="auto" w:fill="FFFFFF"/>
        </w:rPr>
        <w:t>had</w:t>
      </w:r>
      <w:r w:rsidR="007731D8" w:rsidRPr="00D24C6E">
        <w:rPr>
          <w:rFonts w:ascii="Arial" w:hAnsi="Arial" w:cs="Arial"/>
          <w:color w:val="333333"/>
          <w:sz w:val="20"/>
          <w:szCs w:val="20"/>
          <w:shd w:val="clear" w:color="auto" w:fill="FFFFFF"/>
        </w:rPr>
        <w:t xml:space="preserve"> </w:t>
      </w:r>
      <w:r w:rsidRPr="00D24C6E">
        <w:rPr>
          <w:rFonts w:ascii="Arial" w:hAnsi="Arial" w:cs="Arial"/>
          <w:color w:val="333333"/>
          <w:sz w:val="20"/>
          <w:szCs w:val="20"/>
          <w:shd w:val="clear" w:color="auto" w:fill="FFFFFF"/>
        </w:rPr>
        <w:t xml:space="preserve">been made yet as to whether eduGAIN defined Entity Categories </w:t>
      </w:r>
      <w:r w:rsidR="00653319" w:rsidRPr="00D24C6E">
        <w:rPr>
          <w:rFonts w:ascii="Arial" w:hAnsi="Arial" w:cs="Arial"/>
          <w:color w:val="333333"/>
          <w:sz w:val="20"/>
          <w:szCs w:val="20"/>
          <w:shd w:val="clear" w:color="auto" w:fill="FFFFFF"/>
        </w:rPr>
        <w:t>(GÉANT</w:t>
      </w:r>
      <w:r w:rsidRPr="00D24C6E">
        <w:rPr>
          <w:rFonts w:ascii="Arial" w:hAnsi="Arial" w:cs="Arial"/>
          <w:color w:val="333333"/>
          <w:sz w:val="20"/>
          <w:szCs w:val="20"/>
          <w:shd w:val="clear" w:color="auto" w:fill="FFFFFF"/>
        </w:rPr>
        <w:t xml:space="preserve"> </w:t>
      </w:r>
      <w:r w:rsidR="00653319" w:rsidRPr="00D24C6E">
        <w:rPr>
          <w:rFonts w:ascii="Arial" w:hAnsi="Arial" w:cs="Arial"/>
          <w:color w:val="333333"/>
          <w:sz w:val="20"/>
          <w:szCs w:val="20"/>
          <w:shd w:val="clear" w:color="auto" w:fill="FFFFFF"/>
        </w:rPr>
        <w:t xml:space="preserve">DP </w:t>
      </w:r>
      <w:proofErr w:type="spellStart"/>
      <w:r w:rsidR="00653319" w:rsidRPr="00D24C6E">
        <w:rPr>
          <w:rFonts w:ascii="Arial" w:hAnsi="Arial" w:cs="Arial"/>
          <w:color w:val="333333"/>
          <w:sz w:val="20"/>
          <w:szCs w:val="20"/>
          <w:shd w:val="clear" w:color="auto" w:fill="FFFFFF"/>
        </w:rPr>
        <w:t>CoCo</w:t>
      </w:r>
      <w:proofErr w:type="spellEnd"/>
      <w:r w:rsidR="00653319" w:rsidRPr="00D24C6E">
        <w:rPr>
          <w:rFonts w:ascii="Arial" w:hAnsi="Arial" w:cs="Arial"/>
          <w:color w:val="333333"/>
          <w:sz w:val="20"/>
          <w:szCs w:val="20"/>
          <w:shd w:val="clear" w:color="auto" w:fill="FFFFFF"/>
        </w:rPr>
        <w:t>, R&amp;S</w:t>
      </w:r>
      <w:r w:rsidRPr="00D24C6E">
        <w:rPr>
          <w:rFonts w:ascii="Arial" w:hAnsi="Arial" w:cs="Arial"/>
          <w:color w:val="333333"/>
          <w:sz w:val="20"/>
          <w:szCs w:val="20"/>
          <w:shd w:val="clear" w:color="auto" w:fill="FFFFFF"/>
        </w:rPr>
        <w:t xml:space="preserve">) will be used. </w:t>
      </w:r>
    </w:p>
    <w:p w14:paraId="14462701" w14:textId="14F878EF" w:rsidR="00C653BB" w:rsidRDefault="00737BD3" w:rsidP="00131733">
      <w:pPr>
        <w:pStyle w:val="Heading2"/>
      </w:pPr>
      <w:bookmarkStart w:id="11" w:name="_Toc481309880"/>
      <w:r>
        <w:rPr>
          <w:shd w:val="clear" w:color="auto" w:fill="FFFFFF"/>
        </w:rPr>
        <w:t>The issue with attribute values</w:t>
      </w:r>
      <w:bookmarkEnd w:id="11"/>
    </w:p>
    <w:p w14:paraId="62531DCA" w14:textId="7EF62C56" w:rsidR="00C653BB" w:rsidRPr="00D24C6E" w:rsidRDefault="00C653BB" w:rsidP="00D24C6E">
      <w:pPr>
        <w:pStyle w:val="NormalWeb"/>
        <w:spacing w:after="280" w:line="280" w:lineRule="atLeast"/>
        <w:rPr>
          <w:rFonts w:ascii="Arial" w:hAnsi="Arial" w:cs="Arial"/>
          <w:color w:val="333333"/>
          <w:sz w:val="20"/>
          <w:szCs w:val="20"/>
          <w:shd w:val="clear" w:color="auto" w:fill="FFFFFF"/>
        </w:rPr>
      </w:pPr>
      <w:r w:rsidRPr="00D24C6E">
        <w:rPr>
          <w:rFonts w:ascii="Arial" w:hAnsi="Arial" w:cs="Arial"/>
          <w:color w:val="333333"/>
          <w:sz w:val="20"/>
          <w:szCs w:val="20"/>
          <w:shd w:val="clear" w:color="auto" w:fill="FFFFFF"/>
        </w:rPr>
        <w:t xml:space="preserve">Some community SPs, like libraries or research </w:t>
      </w:r>
      <w:proofErr w:type="gramStart"/>
      <w:r w:rsidRPr="00D24C6E">
        <w:rPr>
          <w:rFonts w:ascii="Arial" w:hAnsi="Arial" w:cs="Arial"/>
          <w:color w:val="333333"/>
          <w:sz w:val="20"/>
          <w:szCs w:val="20"/>
          <w:shd w:val="clear" w:color="auto" w:fill="FFFFFF"/>
        </w:rPr>
        <w:t>communities,</w:t>
      </w:r>
      <w:proofErr w:type="gramEnd"/>
      <w:r w:rsidRPr="00D24C6E">
        <w:rPr>
          <w:rFonts w:ascii="Arial" w:hAnsi="Arial" w:cs="Arial"/>
          <w:color w:val="333333"/>
          <w:sz w:val="20"/>
          <w:szCs w:val="20"/>
          <w:shd w:val="clear" w:color="auto" w:fill="FFFFFF"/>
        </w:rPr>
        <w:t xml:space="preserve"> need the provision (release) of </w:t>
      </w:r>
      <w:r w:rsidR="007731D8">
        <w:rPr>
          <w:rFonts w:ascii="Arial" w:hAnsi="Arial" w:cs="Arial"/>
          <w:color w:val="333333"/>
          <w:sz w:val="20"/>
          <w:szCs w:val="20"/>
          <w:shd w:val="clear" w:color="auto" w:fill="FFFFFF"/>
        </w:rPr>
        <w:t>some</w:t>
      </w:r>
      <w:r w:rsidRPr="00D24C6E">
        <w:rPr>
          <w:rFonts w:ascii="Arial" w:hAnsi="Arial" w:cs="Arial"/>
          <w:color w:val="333333"/>
          <w:sz w:val="20"/>
          <w:szCs w:val="20"/>
          <w:shd w:val="clear" w:color="auto" w:fill="FFFFFF"/>
        </w:rPr>
        <w:t xml:space="preserve"> attribute</w:t>
      </w:r>
      <w:r w:rsidR="007731D8">
        <w:rPr>
          <w:rFonts w:ascii="Arial" w:hAnsi="Arial" w:cs="Arial"/>
          <w:color w:val="333333"/>
          <w:sz w:val="20"/>
          <w:szCs w:val="20"/>
          <w:shd w:val="clear" w:color="auto" w:fill="FFFFFF"/>
        </w:rPr>
        <w:t>s</w:t>
      </w:r>
      <w:r w:rsidRPr="00D24C6E">
        <w:rPr>
          <w:rFonts w:ascii="Arial" w:hAnsi="Arial" w:cs="Arial"/>
          <w:color w:val="333333"/>
          <w:sz w:val="20"/>
          <w:szCs w:val="20"/>
          <w:shd w:val="clear" w:color="auto" w:fill="FFFFFF"/>
        </w:rPr>
        <w:t xml:space="preserve"> (e.g. affiliation, entitlement, </w:t>
      </w:r>
      <w:proofErr w:type="spellStart"/>
      <w:r w:rsidRPr="00D24C6E">
        <w:rPr>
          <w:rFonts w:ascii="Arial" w:hAnsi="Arial" w:cs="Arial"/>
          <w:color w:val="333333"/>
          <w:sz w:val="20"/>
          <w:szCs w:val="20"/>
          <w:shd w:val="clear" w:color="auto" w:fill="FFFFFF"/>
        </w:rPr>
        <w:t>isMemberOf</w:t>
      </w:r>
      <w:proofErr w:type="spellEnd"/>
      <w:r w:rsidRPr="00D24C6E">
        <w:rPr>
          <w:rFonts w:ascii="Arial" w:hAnsi="Arial" w:cs="Arial"/>
          <w:color w:val="333333"/>
          <w:sz w:val="20"/>
          <w:szCs w:val="20"/>
          <w:shd w:val="clear" w:color="auto" w:fill="FFFFFF"/>
        </w:rPr>
        <w:t xml:space="preserve">...) </w:t>
      </w:r>
      <w:r w:rsidR="007731D8">
        <w:rPr>
          <w:rFonts w:ascii="Arial" w:hAnsi="Arial" w:cs="Arial"/>
          <w:color w:val="333333"/>
          <w:sz w:val="20"/>
          <w:szCs w:val="20"/>
          <w:shd w:val="clear" w:color="auto" w:fill="FFFFFF"/>
        </w:rPr>
        <w:t>often having</w:t>
      </w:r>
      <w:r w:rsidR="007731D8" w:rsidRPr="00D24C6E">
        <w:rPr>
          <w:rFonts w:ascii="Arial" w:hAnsi="Arial" w:cs="Arial"/>
          <w:color w:val="333333"/>
          <w:sz w:val="20"/>
          <w:szCs w:val="20"/>
          <w:shd w:val="clear" w:color="auto" w:fill="FFFFFF"/>
        </w:rPr>
        <w:t xml:space="preserve"> </w:t>
      </w:r>
      <w:r w:rsidR="007731D8">
        <w:rPr>
          <w:rFonts w:ascii="Arial" w:hAnsi="Arial" w:cs="Arial"/>
          <w:color w:val="333333"/>
          <w:sz w:val="20"/>
          <w:szCs w:val="20"/>
          <w:shd w:val="clear" w:color="auto" w:fill="FFFFFF"/>
        </w:rPr>
        <w:t>specific</w:t>
      </w:r>
      <w:r w:rsidR="007731D8" w:rsidRPr="00D24C6E">
        <w:rPr>
          <w:rFonts w:ascii="Arial" w:hAnsi="Arial" w:cs="Arial"/>
          <w:color w:val="333333"/>
          <w:sz w:val="20"/>
          <w:szCs w:val="20"/>
          <w:shd w:val="clear" w:color="auto" w:fill="FFFFFF"/>
        </w:rPr>
        <w:t xml:space="preserve"> </w:t>
      </w:r>
      <w:r w:rsidRPr="00D24C6E">
        <w:rPr>
          <w:rFonts w:ascii="Arial" w:hAnsi="Arial" w:cs="Arial"/>
          <w:color w:val="333333"/>
          <w:sz w:val="20"/>
          <w:szCs w:val="20"/>
          <w:shd w:val="clear" w:color="auto" w:fill="FFFFFF"/>
        </w:rPr>
        <w:t>value</w:t>
      </w:r>
      <w:r w:rsidR="007731D8">
        <w:rPr>
          <w:rFonts w:ascii="Arial" w:hAnsi="Arial" w:cs="Arial"/>
          <w:color w:val="333333"/>
          <w:sz w:val="20"/>
          <w:szCs w:val="20"/>
          <w:shd w:val="clear" w:color="auto" w:fill="FFFFFF"/>
        </w:rPr>
        <w:t>s</w:t>
      </w:r>
      <w:r w:rsidRPr="00D24C6E">
        <w:rPr>
          <w:rFonts w:ascii="Arial" w:hAnsi="Arial" w:cs="Arial"/>
          <w:color w:val="333333"/>
          <w:sz w:val="20"/>
          <w:szCs w:val="20"/>
          <w:shd w:val="clear" w:color="auto" w:fill="FFFFFF"/>
        </w:rPr>
        <w:t xml:space="preserve"> tailored to those SPs. This scenario is the most complex</w:t>
      </w:r>
      <w:r w:rsidR="007731D8">
        <w:rPr>
          <w:rFonts w:ascii="Arial" w:hAnsi="Arial" w:cs="Arial"/>
          <w:color w:val="333333"/>
          <w:sz w:val="20"/>
          <w:szCs w:val="20"/>
          <w:shd w:val="clear" w:color="auto" w:fill="FFFFFF"/>
        </w:rPr>
        <w:t xml:space="preserve"> to implement</w:t>
      </w:r>
      <w:r w:rsidRPr="00D24C6E">
        <w:rPr>
          <w:rFonts w:ascii="Arial" w:hAnsi="Arial" w:cs="Arial"/>
          <w:color w:val="333333"/>
          <w:sz w:val="20"/>
          <w:szCs w:val="20"/>
          <w:shd w:val="clear" w:color="auto" w:fill="FFFFFF"/>
        </w:rPr>
        <w:t xml:space="preserve">. Indeed, </w:t>
      </w:r>
      <w:r w:rsidR="007731D8">
        <w:rPr>
          <w:rFonts w:ascii="Arial" w:hAnsi="Arial" w:cs="Arial"/>
          <w:color w:val="333333"/>
          <w:sz w:val="20"/>
          <w:szCs w:val="20"/>
          <w:shd w:val="clear" w:color="auto" w:fill="FFFFFF"/>
        </w:rPr>
        <w:t>doing so</w:t>
      </w:r>
      <w:r w:rsidR="007731D8" w:rsidRPr="00D24C6E">
        <w:rPr>
          <w:rFonts w:ascii="Arial" w:hAnsi="Arial" w:cs="Arial"/>
          <w:color w:val="333333"/>
          <w:sz w:val="20"/>
          <w:szCs w:val="20"/>
          <w:shd w:val="clear" w:color="auto" w:fill="FFFFFF"/>
        </w:rPr>
        <w:t xml:space="preserve"> </w:t>
      </w:r>
      <w:r w:rsidRPr="00D24C6E">
        <w:rPr>
          <w:rFonts w:ascii="Arial" w:hAnsi="Arial" w:cs="Arial"/>
          <w:color w:val="333333"/>
          <w:sz w:val="20"/>
          <w:szCs w:val="20"/>
          <w:shd w:val="clear" w:color="auto" w:fill="FFFFFF"/>
        </w:rPr>
        <w:t xml:space="preserve">forces the </w:t>
      </w:r>
      <w:proofErr w:type="gramStart"/>
      <w:r w:rsidRPr="00D24C6E">
        <w:rPr>
          <w:rFonts w:ascii="Arial" w:hAnsi="Arial" w:cs="Arial"/>
          <w:color w:val="333333"/>
          <w:sz w:val="20"/>
          <w:szCs w:val="20"/>
          <w:shd w:val="clear" w:color="auto" w:fill="FFFFFF"/>
        </w:rPr>
        <w:t>IdP</w:t>
      </w:r>
      <w:proofErr w:type="gramEnd"/>
      <w:r w:rsidRPr="00D24C6E">
        <w:rPr>
          <w:rFonts w:ascii="Arial" w:hAnsi="Arial" w:cs="Arial"/>
          <w:color w:val="333333"/>
          <w:sz w:val="20"/>
          <w:szCs w:val="20"/>
          <w:shd w:val="clear" w:color="auto" w:fill="FFFFFF"/>
        </w:rPr>
        <w:t xml:space="preserve"> manager to intervene and update the values in the IdP back-end (affiliations) or to dynamically generate a new value (entitlements) for a given new SP.</w:t>
      </w:r>
    </w:p>
    <w:p w14:paraId="29AAB2B7" w14:textId="450FDAE0" w:rsidR="00C653BB" w:rsidRPr="00D24C6E" w:rsidRDefault="00C653BB" w:rsidP="00D24C6E">
      <w:pPr>
        <w:pStyle w:val="NormalWeb"/>
        <w:spacing w:after="280" w:line="280" w:lineRule="atLeast"/>
        <w:rPr>
          <w:rFonts w:ascii="Arial" w:hAnsi="Arial" w:cs="Arial"/>
          <w:color w:val="333333"/>
          <w:sz w:val="20"/>
          <w:szCs w:val="20"/>
          <w:shd w:val="clear" w:color="auto" w:fill="FFFFFF"/>
        </w:rPr>
      </w:pPr>
      <w:r w:rsidRPr="00D24C6E">
        <w:rPr>
          <w:rFonts w:ascii="Arial" w:hAnsi="Arial" w:cs="Arial"/>
          <w:color w:val="333333"/>
          <w:sz w:val="20"/>
          <w:szCs w:val="20"/>
          <w:shd w:val="clear" w:color="auto" w:fill="FFFFFF"/>
        </w:rPr>
        <w:t>D</w:t>
      </w:r>
      <w:r w:rsidR="00737BD3" w:rsidRPr="00D24C6E">
        <w:rPr>
          <w:rFonts w:ascii="Arial" w:hAnsi="Arial" w:cs="Arial"/>
          <w:color w:val="333333"/>
          <w:sz w:val="20"/>
          <w:szCs w:val="20"/>
          <w:shd w:val="clear" w:color="auto" w:fill="FFFFFF"/>
        </w:rPr>
        <w:t xml:space="preserve">efining categories </w:t>
      </w:r>
      <w:r w:rsidR="007731D8">
        <w:rPr>
          <w:rFonts w:ascii="Arial" w:hAnsi="Arial" w:cs="Arial"/>
          <w:color w:val="333333"/>
          <w:sz w:val="20"/>
          <w:szCs w:val="20"/>
          <w:shd w:val="clear" w:color="auto" w:fill="FFFFFF"/>
        </w:rPr>
        <w:t>for</w:t>
      </w:r>
      <w:r w:rsidR="007731D8" w:rsidRPr="00D24C6E">
        <w:rPr>
          <w:rFonts w:ascii="Arial" w:hAnsi="Arial" w:cs="Arial"/>
          <w:color w:val="333333"/>
          <w:sz w:val="20"/>
          <w:szCs w:val="20"/>
          <w:shd w:val="clear" w:color="auto" w:fill="FFFFFF"/>
        </w:rPr>
        <w:t xml:space="preserve"> </w:t>
      </w:r>
      <w:r w:rsidR="00737BD3" w:rsidRPr="00D24C6E">
        <w:rPr>
          <w:rFonts w:ascii="Arial" w:hAnsi="Arial" w:cs="Arial"/>
          <w:color w:val="333333"/>
          <w:sz w:val="20"/>
          <w:szCs w:val="20"/>
          <w:shd w:val="clear" w:color="auto" w:fill="FFFFFF"/>
        </w:rPr>
        <w:t>attribute</w:t>
      </w:r>
      <w:r w:rsidRPr="00D24C6E">
        <w:rPr>
          <w:rFonts w:ascii="Arial" w:hAnsi="Arial" w:cs="Arial"/>
          <w:color w:val="333333"/>
          <w:sz w:val="20"/>
          <w:szCs w:val="20"/>
          <w:shd w:val="clear" w:color="auto" w:fill="FFFFFF"/>
        </w:rPr>
        <w:t xml:space="preserve"> values should also be considered to ease the deployment at </w:t>
      </w:r>
      <w:proofErr w:type="gramStart"/>
      <w:r w:rsidRPr="00D24C6E">
        <w:rPr>
          <w:rFonts w:ascii="Arial" w:hAnsi="Arial" w:cs="Arial"/>
          <w:color w:val="333333"/>
          <w:sz w:val="20"/>
          <w:szCs w:val="20"/>
          <w:shd w:val="clear" w:color="auto" w:fill="FFFFFF"/>
        </w:rPr>
        <w:t>IdP</w:t>
      </w:r>
      <w:proofErr w:type="gramEnd"/>
      <w:r w:rsidRPr="00D24C6E">
        <w:rPr>
          <w:rFonts w:ascii="Arial" w:hAnsi="Arial" w:cs="Arial"/>
          <w:color w:val="333333"/>
          <w:sz w:val="20"/>
          <w:szCs w:val="20"/>
          <w:shd w:val="clear" w:color="auto" w:fill="FFFFFF"/>
        </w:rPr>
        <w:t xml:space="preserve"> level. These categories would restrict or make use of common attributes and values for a given group of SPs or rely during the authorisation process on Attribute Authorities</w:t>
      </w:r>
      <w:r w:rsidR="00C84926">
        <w:rPr>
          <w:rFonts w:ascii="Arial" w:hAnsi="Arial" w:cs="Arial"/>
          <w:color w:val="333333"/>
          <w:sz w:val="20"/>
          <w:szCs w:val="20"/>
          <w:shd w:val="clear" w:color="auto" w:fill="FFFFFF"/>
        </w:rPr>
        <w:t>’</w:t>
      </w:r>
      <w:r w:rsidRPr="00D24C6E">
        <w:rPr>
          <w:rFonts w:ascii="Arial" w:hAnsi="Arial" w:cs="Arial"/>
          <w:color w:val="333333"/>
          <w:sz w:val="20"/>
          <w:szCs w:val="20"/>
          <w:shd w:val="clear" w:color="auto" w:fill="FFFFFF"/>
        </w:rPr>
        <w:t xml:space="preserve"> (community IdPs) additional (custom) attributes.</w:t>
      </w:r>
    </w:p>
    <w:p w14:paraId="1496D247" w14:textId="22180DDF" w:rsidR="00C653BB" w:rsidRDefault="00C84926" w:rsidP="00131733">
      <w:pPr>
        <w:pStyle w:val="Heading2"/>
      </w:pPr>
      <w:bookmarkStart w:id="12" w:name="_Toc481309881"/>
      <w:r>
        <w:rPr>
          <w:shd w:val="clear" w:color="auto" w:fill="FFFFFF"/>
        </w:rPr>
        <w:t>Entity categories - c</w:t>
      </w:r>
      <w:r w:rsidR="00C653BB">
        <w:rPr>
          <w:shd w:val="clear" w:color="auto" w:fill="FFFFFF"/>
        </w:rPr>
        <w:t>onclusion</w:t>
      </w:r>
      <w:bookmarkEnd w:id="12"/>
    </w:p>
    <w:p w14:paraId="6543B34A" w14:textId="7088EC0C" w:rsidR="006E62C2" w:rsidRDefault="00C653BB" w:rsidP="00262979">
      <w:pPr>
        <w:pStyle w:val="BodyText"/>
        <w:rPr>
          <w:rFonts w:cs="Arial"/>
          <w:color w:val="333333"/>
          <w:shd w:val="clear" w:color="auto" w:fill="FFFFFF"/>
        </w:rPr>
      </w:pPr>
      <w:r w:rsidRPr="00C84926">
        <w:rPr>
          <w:rFonts w:cs="Arial"/>
          <w:color w:val="333333"/>
          <w:shd w:val="clear" w:color="auto" w:fill="FFFFFF"/>
        </w:rPr>
        <w:t xml:space="preserve">Defining </w:t>
      </w:r>
      <w:r w:rsidR="00AC502E">
        <w:rPr>
          <w:rFonts w:cs="Arial"/>
          <w:color w:val="333333"/>
          <w:shd w:val="clear" w:color="auto" w:fill="FFFFFF"/>
        </w:rPr>
        <w:t>common characteristics or standards</w:t>
      </w:r>
      <w:r w:rsidR="00AC502E" w:rsidRPr="00C84926">
        <w:rPr>
          <w:rFonts w:cs="Arial"/>
          <w:color w:val="333333"/>
          <w:shd w:val="clear" w:color="auto" w:fill="FFFFFF"/>
        </w:rPr>
        <w:t xml:space="preserve"> </w:t>
      </w:r>
      <w:r w:rsidR="00AC502E">
        <w:rPr>
          <w:rFonts w:cs="Arial"/>
          <w:color w:val="333333"/>
          <w:shd w:val="clear" w:color="auto" w:fill="FFFFFF"/>
        </w:rPr>
        <w:t xml:space="preserve">that </w:t>
      </w:r>
      <w:r w:rsidRPr="00C84926">
        <w:rPr>
          <w:rFonts w:cs="Arial"/>
          <w:color w:val="333333"/>
          <w:shd w:val="clear" w:color="auto" w:fill="FFFFFF"/>
        </w:rPr>
        <w:t>make a category or a policy a good and scalable "f</w:t>
      </w:r>
      <w:r w:rsidR="00E45ECD" w:rsidRPr="00C84926">
        <w:rPr>
          <w:rFonts w:cs="Arial"/>
          <w:color w:val="333333"/>
          <w:shd w:val="clear" w:color="auto" w:fill="FFFFFF"/>
        </w:rPr>
        <w:t>ramework" is</w:t>
      </w:r>
      <w:r w:rsidRPr="00C84926">
        <w:rPr>
          <w:rFonts w:cs="Arial"/>
          <w:color w:val="333333"/>
          <w:shd w:val="clear" w:color="auto" w:fill="FFFFFF"/>
        </w:rPr>
        <w:t xml:space="preserve"> necessary. In the </w:t>
      </w:r>
      <w:r w:rsidR="00E45ECD" w:rsidRPr="00C84926">
        <w:rPr>
          <w:rFonts w:cs="Arial"/>
          <w:color w:val="333333"/>
          <w:shd w:val="clear" w:color="auto" w:fill="FFFFFF"/>
        </w:rPr>
        <w:t>meantime</w:t>
      </w:r>
      <w:r w:rsidR="00874578" w:rsidRPr="00C84926">
        <w:rPr>
          <w:rFonts w:cs="Arial"/>
          <w:color w:val="333333"/>
          <w:shd w:val="clear" w:color="auto" w:fill="FFFFFF"/>
        </w:rPr>
        <w:t>, documentation and training</w:t>
      </w:r>
      <w:r w:rsidRPr="00C84926">
        <w:rPr>
          <w:rFonts w:cs="Arial"/>
          <w:color w:val="333333"/>
          <w:shd w:val="clear" w:color="auto" w:fill="FFFFFF"/>
        </w:rPr>
        <w:t xml:space="preserve"> should be </w:t>
      </w:r>
      <w:r w:rsidR="00874578" w:rsidRPr="00C84926">
        <w:rPr>
          <w:rFonts w:cs="Arial"/>
          <w:color w:val="333333"/>
          <w:shd w:val="clear" w:color="auto" w:fill="FFFFFF"/>
        </w:rPr>
        <w:t>improved</w:t>
      </w:r>
      <w:r w:rsidRPr="00C84926">
        <w:rPr>
          <w:rFonts w:cs="Arial"/>
          <w:color w:val="333333"/>
          <w:shd w:val="clear" w:color="auto" w:fill="FFFFFF"/>
        </w:rPr>
        <w:t xml:space="preserve"> within national federations and followed at the eduGAIN level. Community SPs and their requirements should be well defin</w:t>
      </w:r>
      <w:r w:rsidR="00E45ECD" w:rsidRPr="00C84926">
        <w:rPr>
          <w:rFonts w:cs="Arial"/>
          <w:color w:val="333333"/>
          <w:shd w:val="clear" w:color="auto" w:fill="FFFFFF"/>
        </w:rPr>
        <w:t xml:space="preserve">ed and categorized before discussing with </w:t>
      </w:r>
      <w:proofErr w:type="gramStart"/>
      <w:r w:rsidR="00E45ECD" w:rsidRPr="00C84926">
        <w:rPr>
          <w:rFonts w:cs="Arial"/>
          <w:color w:val="333333"/>
          <w:shd w:val="clear" w:color="auto" w:fill="FFFFFF"/>
        </w:rPr>
        <w:t>IdP</w:t>
      </w:r>
      <w:proofErr w:type="gramEnd"/>
      <w:r w:rsidRPr="00C84926">
        <w:rPr>
          <w:rFonts w:cs="Arial"/>
          <w:color w:val="333333"/>
          <w:shd w:val="clear" w:color="auto" w:fill="FFFFFF"/>
        </w:rPr>
        <w:t xml:space="preserve"> managers.</w:t>
      </w:r>
      <w:r w:rsidR="00262979">
        <w:rPr>
          <w:rFonts w:cs="Arial"/>
          <w:color w:val="333333"/>
          <w:shd w:val="clear" w:color="auto" w:fill="FFFFFF"/>
        </w:rPr>
        <w:t xml:space="preserve"> </w:t>
      </w:r>
    </w:p>
    <w:p w14:paraId="1FD24646" w14:textId="59DEDB0F" w:rsidR="005B1DA7" w:rsidRPr="00262979" w:rsidRDefault="00262979" w:rsidP="00262979">
      <w:pPr>
        <w:pStyle w:val="BodyText"/>
        <w:rPr>
          <w:rFonts w:ascii="Times New Roman" w:hAnsi="Times New Roman"/>
          <w:sz w:val="24"/>
          <w:szCs w:val="24"/>
          <w:lang w:eastAsia="en-GB"/>
        </w:rPr>
      </w:pPr>
      <w:r w:rsidRPr="002F4797">
        <w:rPr>
          <w:lang w:eastAsia="en-GB"/>
        </w:rPr>
        <w:t xml:space="preserve">Detailed analytics is now provided routinely by </w:t>
      </w:r>
      <w:r w:rsidR="00366CE5">
        <w:rPr>
          <w:lang w:eastAsia="en-GB"/>
        </w:rPr>
        <w:t>GÉANT</w:t>
      </w:r>
      <w:r w:rsidRPr="002F4797">
        <w:rPr>
          <w:lang w:eastAsia="en-GB"/>
        </w:rPr>
        <w:t xml:space="preserve"> and eduGAIN (through technical.edugain.org) allowing AARC to track developments in this area. Use of SAML-EC attributes has increased significantly over the past 2 years, and the adoption shows uptake of Sirtfi (137 entities with the SAML-EC “Sirtfi” tag within 1 year) and REFEDS R&amp;S (646 entities out of ~4000) with an increasing overlap: 57 assert both R&amp;S and Sirtfi as of April 2017, a combination that indicates the IdP meets the baseline requirements for Infrastructure access.</w:t>
      </w:r>
    </w:p>
    <w:p w14:paraId="69EC5BE4" w14:textId="3788938C" w:rsidR="00C653BB" w:rsidRDefault="00124D35" w:rsidP="00131733">
      <w:pPr>
        <w:pStyle w:val="Heading2"/>
      </w:pPr>
      <w:bookmarkStart w:id="13" w:name="_Toc481309882"/>
      <w:r>
        <w:t>Security Incident Response Trust Framework (Sirtfi)</w:t>
      </w:r>
      <w:bookmarkEnd w:id="13"/>
    </w:p>
    <w:p w14:paraId="38EC2251" w14:textId="2B4D20BD" w:rsidR="00C653BB" w:rsidRPr="005B1DA7" w:rsidRDefault="00C653BB" w:rsidP="005B1DA7">
      <w:pPr>
        <w:pStyle w:val="NormalWeb"/>
        <w:spacing w:after="280" w:line="280" w:lineRule="atLeast"/>
        <w:rPr>
          <w:rFonts w:ascii="Arial" w:hAnsi="Arial" w:cs="Arial"/>
          <w:color w:val="333333"/>
          <w:sz w:val="20"/>
          <w:szCs w:val="20"/>
          <w:shd w:val="clear" w:color="auto" w:fill="FFFFFF"/>
        </w:rPr>
      </w:pPr>
      <w:r w:rsidRPr="005B1DA7">
        <w:rPr>
          <w:rFonts w:ascii="Arial" w:hAnsi="Arial" w:cs="Arial"/>
          <w:color w:val="333333"/>
          <w:sz w:val="20"/>
          <w:szCs w:val="20"/>
          <w:shd w:val="clear" w:color="auto" w:fill="FFFFFF"/>
        </w:rPr>
        <w:t>The concept of</w:t>
      </w:r>
      <w:r w:rsidR="004D0556">
        <w:rPr>
          <w:rFonts w:ascii="Arial" w:hAnsi="Arial" w:cs="Arial"/>
          <w:color w:val="333333"/>
          <w:sz w:val="20"/>
          <w:szCs w:val="20"/>
          <w:shd w:val="clear" w:color="auto" w:fill="FFFFFF"/>
        </w:rPr>
        <w:t xml:space="preserve"> </w:t>
      </w:r>
      <w:r w:rsidRPr="005B1DA7">
        <w:rPr>
          <w:rFonts w:ascii="Arial" w:hAnsi="Arial" w:cs="Arial"/>
          <w:color w:val="333333"/>
          <w:sz w:val="20"/>
          <w:szCs w:val="20"/>
          <w:shd w:val="clear" w:color="auto" w:fill="FFFFFF"/>
        </w:rPr>
        <w:t xml:space="preserve">the Security Incident Response Trust Framework for Federated Identity </w:t>
      </w:r>
      <w:r w:rsidR="004D0556">
        <w:rPr>
          <w:rFonts w:ascii="Arial" w:hAnsi="Arial" w:cs="Arial"/>
          <w:color w:val="333333"/>
          <w:sz w:val="20"/>
          <w:szCs w:val="20"/>
          <w:shd w:val="clear" w:color="auto" w:fill="FFFFFF"/>
        </w:rPr>
        <w:t xml:space="preserve">[SIRTFI] </w:t>
      </w:r>
      <w:r w:rsidRPr="005B1DA7">
        <w:rPr>
          <w:rFonts w:ascii="Arial" w:hAnsi="Arial" w:cs="Arial"/>
          <w:color w:val="333333"/>
          <w:sz w:val="20"/>
          <w:szCs w:val="20"/>
          <w:shd w:val="clear" w:color="auto" w:fill="FFFFFF"/>
        </w:rPr>
        <w:t xml:space="preserve">was first proposed by FIM4R (Federated Identity </w:t>
      </w:r>
      <w:r w:rsidR="00124D35" w:rsidRPr="005B1DA7">
        <w:rPr>
          <w:rFonts w:ascii="Arial" w:hAnsi="Arial" w:cs="Arial"/>
          <w:color w:val="333333"/>
          <w:sz w:val="20"/>
          <w:szCs w:val="20"/>
          <w:shd w:val="clear" w:color="auto" w:fill="FFFFFF"/>
        </w:rPr>
        <w:t xml:space="preserve">Management for Research) in </w:t>
      </w:r>
      <w:r w:rsidR="008D32B5">
        <w:rPr>
          <w:rFonts w:ascii="Arial" w:hAnsi="Arial" w:cs="Arial"/>
          <w:color w:val="333333"/>
          <w:sz w:val="20"/>
          <w:szCs w:val="20"/>
          <w:shd w:val="clear" w:color="auto" w:fill="FFFFFF"/>
        </w:rPr>
        <w:t xml:space="preserve">their </w:t>
      </w:r>
      <w:r w:rsidR="00124D35" w:rsidRPr="005B1DA7">
        <w:rPr>
          <w:rFonts w:ascii="Arial" w:hAnsi="Arial" w:cs="Arial"/>
          <w:color w:val="333333"/>
          <w:sz w:val="20"/>
          <w:szCs w:val="20"/>
          <w:shd w:val="clear" w:color="auto" w:fill="FFFFFF"/>
        </w:rPr>
        <w:t>2012</w:t>
      </w:r>
      <w:r w:rsidR="008D32B5">
        <w:rPr>
          <w:rFonts w:ascii="Arial" w:hAnsi="Arial" w:cs="Arial"/>
          <w:color w:val="333333"/>
          <w:sz w:val="20"/>
          <w:szCs w:val="20"/>
          <w:shd w:val="clear" w:color="auto" w:fill="FFFFFF"/>
        </w:rPr>
        <w:t xml:space="preserve"> paper</w:t>
      </w:r>
      <w:r w:rsidRPr="005B1DA7">
        <w:rPr>
          <w:rFonts w:ascii="Arial" w:hAnsi="Arial" w:cs="Arial"/>
          <w:color w:val="333333"/>
          <w:sz w:val="20"/>
          <w:szCs w:val="20"/>
          <w:shd w:val="clear" w:color="auto" w:fill="FFFFFF"/>
        </w:rPr>
        <w:t xml:space="preserve"> </w:t>
      </w:r>
      <w:r w:rsidR="007803BD">
        <w:rPr>
          <w:rFonts w:ascii="Arial" w:hAnsi="Arial" w:cs="Arial"/>
          <w:color w:val="333333"/>
          <w:sz w:val="20"/>
          <w:szCs w:val="20"/>
          <w:shd w:val="clear" w:color="auto" w:fill="FFFFFF"/>
        </w:rPr>
        <w:t>[FIM4R]</w:t>
      </w:r>
      <w:r w:rsidRPr="005B1DA7">
        <w:rPr>
          <w:rFonts w:ascii="Arial" w:hAnsi="Arial" w:cs="Arial"/>
          <w:color w:val="333333"/>
          <w:sz w:val="20"/>
          <w:szCs w:val="20"/>
          <w:shd w:val="clear" w:color="auto" w:fill="FFFFFF"/>
        </w:rPr>
        <w:t>. It</w:t>
      </w:r>
      <w:r w:rsidR="006E3D08">
        <w:rPr>
          <w:rFonts w:ascii="Arial" w:hAnsi="Arial" w:cs="Arial"/>
          <w:color w:val="333333"/>
          <w:sz w:val="20"/>
          <w:szCs w:val="20"/>
          <w:shd w:val="clear" w:color="auto" w:fill="FFFFFF"/>
        </w:rPr>
        <w:t xml:space="preserve"> addressed</w:t>
      </w:r>
      <w:r w:rsidRPr="005B1DA7">
        <w:rPr>
          <w:rFonts w:ascii="Arial" w:hAnsi="Arial" w:cs="Arial"/>
          <w:color w:val="333333"/>
          <w:sz w:val="20"/>
          <w:szCs w:val="20"/>
          <w:shd w:val="clear" w:color="auto" w:fill="FFFFFF"/>
        </w:rPr>
        <w:t xml:space="preserve"> </w:t>
      </w:r>
      <w:r w:rsidRPr="005B1DA7">
        <w:rPr>
          <w:rFonts w:ascii="Arial" w:hAnsi="Arial" w:cs="Arial"/>
          <w:color w:val="333333"/>
          <w:sz w:val="20"/>
          <w:szCs w:val="20"/>
          <w:shd w:val="clear" w:color="auto" w:fill="FFFFFF"/>
        </w:rPr>
        <w:lastRenderedPageBreak/>
        <w:t>the Research Communities’ need for a security incident response capability in the authentication infrastructure provided by identity federations and inter</w:t>
      </w:r>
      <w:r w:rsidR="00124D35" w:rsidRPr="005B1DA7">
        <w:rPr>
          <w:rFonts w:ascii="Arial" w:hAnsi="Arial" w:cs="Arial"/>
          <w:color w:val="333333"/>
          <w:sz w:val="20"/>
          <w:szCs w:val="20"/>
          <w:shd w:val="clear" w:color="auto" w:fill="FFFFFF"/>
        </w:rPr>
        <w:t>-</w:t>
      </w:r>
      <w:r w:rsidRPr="005B1DA7">
        <w:rPr>
          <w:rFonts w:ascii="Arial" w:hAnsi="Arial" w:cs="Arial"/>
          <w:color w:val="333333"/>
          <w:sz w:val="20"/>
          <w:szCs w:val="20"/>
          <w:shd w:val="clear" w:color="auto" w:fill="FFFFFF"/>
        </w:rPr>
        <w:t>federation. Work by the REFEDS Sirtfi Working Group</w:t>
      </w:r>
      <w:r w:rsidR="00340665">
        <w:rPr>
          <w:rFonts w:ascii="Arial" w:hAnsi="Arial" w:cs="Arial"/>
          <w:color w:val="333333"/>
          <w:sz w:val="20"/>
          <w:szCs w:val="20"/>
          <w:shd w:val="clear" w:color="auto" w:fill="FFFFFF"/>
        </w:rPr>
        <w:t xml:space="preserve"> [SIRTFI WG</w:t>
      </w:r>
      <w:r w:rsidR="006E3D08">
        <w:rPr>
          <w:rFonts w:ascii="Arial" w:hAnsi="Arial" w:cs="Arial"/>
          <w:color w:val="333333"/>
          <w:sz w:val="20"/>
          <w:szCs w:val="20"/>
          <w:shd w:val="clear" w:color="auto" w:fill="FFFFFF"/>
        </w:rPr>
        <w:t>] has gained community-</w:t>
      </w:r>
      <w:r w:rsidRPr="005B1DA7">
        <w:rPr>
          <w:rFonts w:ascii="Arial" w:hAnsi="Arial" w:cs="Arial"/>
          <w:color w:val="333333"/>
          <w:sz w:val="20"/>
          <w:szCs w:val="20"/>
          <w:shd w:val="clear" w:color="auto" w:fill="FFFFFF"/>
        </w:rPr>
        <w:t>wide support for the framework and its use within federations. Federation entities are able to adopt Sirtfi by asserting each and every requirement of the framework and including appropriate extensions in federation metadata. There is ongoing work by the AARC project to develop a generic, scalable procedure for security incident response in identity inter</w:t>
      </w:r>
      <w:r w:rsidR="00646758" w:rsidRPr="005B1DA7">
        <w:rPr>
          <w:rFonts w:ascii="Arial" w:hAnsi="Arial" w:cs="Arial"/>
          <w:color w:val="333333"/>
          <w:sz w:val="20"/>
          <w:szCs w:val="20"/>
          <w:shd w:val="clear" w:color="auto" w:fill="FFFFFF"/>
        </w:rPr>
        <w:t>-</w:t>
      </w:r>
      <w:r w:rsidRPr="005B1DA7">
        <w:rPr>
          <w:rFonts w:ascii="Arial" w:hAnsi="Arial" w:cs="Arial"/>
          <w:color w:val="333333"/>
          <w:sz w:val="20"/>
          <w:szCs w:val="20"/>
          <w:shd w:val="clear" w:color="auto" w:fill="FFFFFF"/>
        </w:rPr>
        <w:t>federation, based on Sirtfi</w:t>
      </w:r>
      <w:r w:rsidR="004D0556">
        <w:rPr>
          <w:rFonts w:ascii="Arial" w:hAnsi="Arial" w:cs="Arial"/>
          <w:color w:val="333333"/>
          <w:sz w:val="20"/>
          <w:szCs w:val="20"/>
          <w:shd w:val="clear" w:color="auto" w:fill="FFFFFF"/>
        </w:rPr>
        <w:t xml:space="preserve"> [DNA3.2]</w:t>
      </w:r>
      <w:r w:rsidRPr="005B1DA7">
        <w:rPr>
          <w:rFonts w:ascii="Arial" w:hAnsi="Arial" w:cs="Arial"/>
          <w:color w:val="333333"/>
          <w:sz w:val="20"/>
          <w:szCs w:val="20"/>
          <w:shd w:val="clear" w:color="auto" w:fill="FFFFFF"/>
        </w:rPr>
        <w:t xml:space="preserve"> </w:t>
      </w:r>
    </w:p>
    <w:p w14:paraId="0CBB2312" w14:textId="44DEA2B0" w:rsidR="00C653BB" w:rsidRPr="005B1DA7" w:rsidRDefault="00C653BB" w:rsidP="005B1DA7">
      <w:pPr>
        <w:pStyle w:val="NormalWeb"/>
        <w:spacing w:after="280" w:line="280" w:lineRule="atLeast"/>
        <w:rPr>
          <w:rFonts w:ascii="Arial" w:hAnsi="Arial" w:cs="Arial"/>
          <w:color w:val="333333"/>
          <w:sz w:val="20"/>
          <w:szCs w:val="20"/>
          <w:shd w:val="clear" w:color="auto" w:fill="FFFFFF"/>
        </w:rPr>
      </w:pPr>
      <w:r w:rsidRPr="005B1DA7">
        <w:rPr>
          <w:rFonts w:ascii="Arial" w:hAnsi="Arial" w:cs="Arial"/>
          <w:color w:val="333333"/>
          <w:sz w:val="20"/>
          <w:szCs w:val="20"/>
          <w:shd w:val="clear" w:color="auto" w:fill="FFFFFF"/>
        </w:rPr>
        <w:t xml:space="preserve">Sirtfi is an entry requirement for IdPs accessing multiple </w:t>
      </w:r>
      <w:r w:rsidR="00613B00" w:rsidRPr="005B1DA7">
        <w:rPr>
          <w:rFonts w:ascii="Arial" w:hAnsi="Arial" w:cs="Arial"/>
          <w:color w:val="333333"/>
          <w:sz w:val="20"/>
          <w:szCs w:val="20"/>
          <w:shd w:val="clear" w:color="auto" w:fill="FFFFFF"/>
        </w:rPr>
        <w:t xml:space="preserve">Service Providers </w:t>
      </w:r>
      <w:r w:rsidR="00613B00">
        <w:rPr>
          <w:rFonts w:ascii="Arial" w:hAnsi="Arial" w:cs="Arial"/>
          <w:color w:val="333333"/>
          <w:sz w:val="20"/>
          <w:szCs w:val="20"/>
          <w:shd w:val="clear" w:color="auto" w:fill="FFFFFF"/>
        </w:rPr>
        <w:t>owned by Research Communities</w:t>
      </w:r>
      <w:r w:rsidRPr="005B1DA7">
        <w:rPr>
          <w:rFonts w:ascii="Arial" w:hAnsi="Arial" w:cs="Arial"/>
          <w:color w:val="333333"/>
          <w:sz w:val="20"/>
          <w:szCs w:val="20"/>
          <w:shd w:val="clear" w:color="auto" w:fill="FFFFFF"/>
        </w:rPr>
        <w:t xml:space="preserve">, including </w:t>
      </w:r>
      <w:proofErr w:type="spellStart"/>
      <w:r w:rsidRPr="005B1DA7">
        <w:rPr>
          <w:rFonts w:ascii="Arial" w:hAnsi="Arial" w:cs="Arial"/>
          <w:color w:val="333333"/>
          <w:sz w:val="20"/>
          <w:szCs w:val="20"/>
          <w:shd w:val="clear" w:color="auto" w:fill="FFFFFF"/>
        </w:rPr>
        <w:t>C</w:t>
      </w:r>
      <w:r w:rsidR="001F77BF">
        <w:rPr>
          <w:rFonts w:ascii="Arial" w:hAnsi="Arial" w:cs="Arial"/>
          <w:color w:val="333333"/>
          <w:sz w:val="20"/>
          <w:szCs w:val="20"/>
          <w:shd w:val="clear" w:color="auto" w:fill="FFFFFF"/>
        </w:rPr>
        <w:t>I</w:t>
      </w:r>
      <w:r w:rsidRPr="005B1DA7">
        <w:rPr>
          <w:rFonts w:ascii="Arial" w:hAnsi="Arial" w:cs="Arial"/>
          <w:color w:val="333333"/>
          <w:sz w:val="20"/>
          <w:szCs w:val="20"/>
          <w:shd w:val="clear" w:color="auto" w:fill="FFFFFF"/>
        </w:rPr>
        <w:t>Logon</w:t>
      </w:r>
      <w:proofErr w:type="spellEnd"/>
      <w:r w:rsidRPr="005B1DA7">
        <w:rPr>
          <w:rFonts w:ascii="Arial" w:hAnsi="Arial" w:cs="Arial"/>
          <w:color w:val="333333"/>
          <w:sz w:val="20"/>
          <w:szCs w:val="20"/>
          <w:shd w:val="clear" w:color="auto" w:fill="FFFFFF"/>
        </w:rPr>
        <w:t xml:space="preserve">, </w:t>
      </w:r>
      <w:proofErr w:type="spellStart"/>
      <w:r w:rsidRPr="005B1DA7">
        <w:rPr>
          <w:rFonts w:ascii="Arial" w:hAnsi="Arial" w:cs="Arial"/>
          <w:color w:val="333333"/>
          <w:sz w:val="20"/>
          <w:szCs w:val="20"/>
          <w:shd w:val="clear" w:color="auto" w:fill="FFFFFF"/>
        </w:rPr>
        <w:t>RCAuth</w:t>
      </w:r>
      <w:proofErr w:type="spellEnd"/>
      <w:r w:rsidRPr="005B1DA7">
        <w:rPr>
          <w:rFonts w:ascii="Arial" w:hAnsi="Arial" w:cs="Arial"/>
          <w:color w:val="333333"/>
          <w:sz w:val="20"/>
          <w:szCs w:val="20"/>
          <w:shd w:val="clear" w:color="auto" w:fill="FFFFFF"/>
        </w:rPr>
        <w:t xml:space="preserve"> and CERN. To enable users to contact their organisations directly and request that they become Sirtfi compliant, a helper tool was developed at </w:t>
      </w:r>
      <w:hyperlink r:id="rId21" w:history="1">
        <w:r w:rsidR="00B00CA9" w:rsidRPr="00B00CA9">
          <w:rPr>
            <w:rStyle w:val="Hyperlink"/>
            <w:rFonts w:ascii="Arial" w:hAnsi="Arial" w:cs="Arial"/>
            <w:sz w:val="20"/>
            <w:szCs w:val="20"/>
            <w:shd w:val="clear" w:color="auto" w:fill="FFFFFF"/>
          </w:rPr>
          <w:t>http://sirtfi.cern.ch/</w:t>
        </w:r>
      </w:hyperlink>
      <w:r w:rsidRPr="005B1DA7">
        <w:rPr>
          <w:rFonts w:ascii="Arial" w:hAnsi="Arial" w:cs="Arial"/>
          <w:color w:val="333333"/>
          <w:sz w:val="20"/>
          <w:szCs w:val="20"/>
          <w:shd w:val="clear" w:color="auto" w:fill="FFFFFF"/>
        </w:rPr>
        <w:t xml:space="preserve">. It is likely that this tool will spawn a project in </w:t>
      </w:r>
      <w:r w:rsidR="00366CE5">
        <w:rPr>
          <w:rFonts w:ascii="Arial" w:hAnsi="Arial" w:cs="Arial"/>
          <w:color w:val="333333"/>
          <w:sz w:val="20"/>
          <w:szCs w:val="20"/>
          <w:shd w:val="clear" w:color="auto" w:fill="FFFFFF"/>
        </w:rPr>
        <w:t>GÉANT</w:t>
      </w:r>
      <w:r w:rsidRPr="005B1DA7">
        <w:rPr>
          <w:rFonts w:ascii="Arial" w:hAnsi="Arial" w:cs="Arial"/>
          <w:color w:val="333333"/>
          <w:sz w:val="20"/>
          <w:szCs w:val="20"/>
          <w:shd w:val="clear" w:color="auto" w:fill="FFFFFF"/>
        </w:rPr>
        <w:t xml:space="preserve"> to provide users with a convenient channel of requesting that their home organisation adopt certain frameworks or release necessary attributes to grant access to service providers.</w:t>
      </w:r>
    </w:p>
    <w:p w14:paraId="407CD289" w14:textId="6ED7483A" w:rsidR="00691058" w:rsidRPr="005B1DA7" w:rsidRDefault="00C653BB" w:rsidP="005B1DA7">
      <w:pPr>
        <w:pStyle w:val="NormalWeb"/>
        <w:spacing w:after="280" w:line="280" w:lineRule="atLeast"/>
        <w:rPr>
          <w:rFonts w:ascii="Arial" w:hAnsi="Arial" w:cs="Arial"/>
          <w:color w:val="333333"/>
          <w:sz w:val="20"/>
          <w:szCs w:val="20"/>
          <w:shd w:val="clear" w:color="auto" w:fill="FFFFFF"/>
        </w:rPr>
      </w:pPr>
      <w:r w:rsidRPr="005B1DA7">
        <w:rPr>
          <w:rFonts w:ascii="Arial" w:hAnsi="Arial" w:cs="Arial"/>
          <w:color w:val="333333"/>
          <w:sz w:val="20"/>
          <w:szCs w:val="20"/>
          <w:shd w:val="clear" w:color="auto" w:fill="FFFFFF"/>
        </w:rPr>
        <w:t xml:space="preserve">For a group of entities to support Sirtfi, it is necessary that the </w:t>
      </w:r>
      <w:r w:rsidR="00AC502E">
        <w:rPr>
          <w:rFonts w:ascii="Arial" w:hAnsi="Arial" w:cs="Arial"/>
          <w:color w:val="333333"/>
          <w:sz w:val="20"/>
          <w:szCs w:val="20"/>
          <w:shd w:val="clear" w:color="auto" w:fill="FFFFFF"/>
        </w:rPr>
        <w:t>entity</w:t>
      </w:r>
      <w:r w:rsidR="00AC502E" w:rsidRPr="005B1DA7">
        <w:rPr>
          <w:rFonts w:ascii="Arial" w:hAnsi="Arial" w:cs="Arial"/>
          <w:color w:val="333333"/>
          <w:sz w:val="20"/>
          <w:szCs w:val="20"/>
          <w:shd w:val="clear" w:color="auto" w:fill="FFFFFF"/>
        </w:rPr>
        <w:t xml:space="preserve"> </w:t>
      </w:r>
      <w:r w:rsidRPr="005B1DA7">
        <w:rPr>
          <w:rFonts w:ascii="Arial" w:hAnsi="Arial" w:cs="Arial"/>
          <w:color w:val="333333"/>
          <w:sz w:val="20"/>
          <w:szCs w:val="20"/>
          <w:shd w:val="clear" w:color="auto" w:fill="FFFFFF"/>
        </w:rPr>
        <w:t xml:space="preserve">exposed to the identity federation assert Sirtfi requirements on behalf of the group. This includes providing a security contact able to satisfy security incident response responsibilities for the entire group. </w:t>
      </w:r>
    </w:p>
    <w:p w14:paraId="0B01C3BF" w14:textId="77777777" w:rsidR="00131733" w:rsidRDefault="00131733" w:rsidP="00FE7E04">
      <w:pPr>
        <w:pStyle w:val="NormalWeb"/>
        <w:spacing w:after="280" w:line="280" w:lineRule="atLeast"/>
      </w:pPr>
    </w:p>
    <w:p w14:paraId="5DBF26CA" w14:textId="77777777" w:rsidR="00131733" w:rsidRDefault="00131733" w:rsidP="006F67F9">
      <w:pPr>
        <w:pStyle w:val="BodyText"/>
      </w:pPr>
    </w:p>
    <w:p w14:paraId="41FBE208" w14:textId="77777777" w:rsidR="00EA06F2" w:rsidRDefault="00EA06F2" w:rsidP="00EA06F2">
      <w:pPr>
        <w:pStyle w:val="Heading1"/>
        <w:sectPr w:rsidR="00EA06F2" w:rsidSect="00DB7F7E">
          <w:pgSz w:w="11906" w:h="16838" w:code="9"/>
          <w:pgMar w:top="1440" w:right="1021" w:bottom="1440" w:left="1021" w:header="1134" w:footer="709" w:gutter="0"/>
          <w:cols w:space="708"/>
          <w:titlePg/>
          <w:docGrid w:linePitch="360"/>
        </w:sectPr>
      </w:pPr>
    </w:p>
    <w:p w14:paraId="771B33EE" w14:textId="453AC863" w:rsidR="00EA06F2" w:rsidRPr="005C0DDB" w:rsidRDefault="00982575" w:rsidP="00EA06F2">
      <w:pPr>
        <w:pStyle w:val="Heading1"/>
      </w:pPr>
      <w:bookmarkStart w:id="14" w:name="_Toc481309883"/>
      <w:r>
        <w:lastRenderedPageBreak/>
        <w:t>Scalable Negotiator for a Community Trust Framework in Federated Infrastructures (Snctfi)</w:t>
      </w:r>
      <w:bookmarkEnd w:id="14"/>
    </w:p>
    <w:p w14:paraId="435E6009" w14:textId="6DE44065" w:rsidR="002228F0" w:rsidRPr="002228F0" w:rsidRDefault="002228F0" w:rsidP="008700F0">
      <w:pPr>
        <w:pStyle w:val="BodyText"/>
        <w:rPr>
          <w:rFonts w:ascii="Times New Roman" w:hAnsi="Times New Roman"/>
          <w:sz w:val="24"/>
          <w:szCs w:val="24"/>
          <w:lang w:eastAsia="en-GB"/>
        </w:rPr>
      </w:pPr>
      <w:r w:rsidRPr="002228F0">
        <w:rPr>
          <w:lang w:eastAsia="en-GB"/>
        </w:rPr>
        <w:t xml:space="preserve">Studies in AARC </w:t>
      </w:r>
      <w:r w:rsidR="001F77BF">
        <w:rPr>
          <w:lang w:eastAsia="en-GB"/>
        </w:rPr>
        <w:t>[DJRA1.1]</w:t>
      </w:r>
      <w:r w:rsidRPr="002228F0">
        <w:rPr>
          <w:lang w:eastAsia="en-GB"/>
        </w:rPr>
        <w:t xml:space="preserve"> and experiences reported </w:t>
      </w:r>
      <w:r w:rsidR="001F77BF">
        <w:rPr>
          <w:lang w:eastAsia="en-GB"/>
        </w:rPr>
        <w:t>in</w:t>
      </w:r>
      <w:r w:rsidR="001F77BF" w:rsidRPr="002228F0">
        <w:rPr>
          <w:lang w:eastAsia="en-GB"/>
        </w:rPr>
        <w:t xml:space="preserve"> </w:t>
      </w:r>
      <w:r w:rsidR="001F77BF">
        <w:rPr>
          <w:lang w:eastAsia="en-GB"/>
        </w:rPr>
        <w:t>[</w:t>
      </w:r>
      <w:r w:rsidRPr="002228F0">
        <w:rPr>
          <w:lang w:eastAsia="en-GB"/>
        </w:rPr>
        <w:t>FIM4R</w:t>
      </w:r>
      <w:r w:rsidR="001F77BF">
        <w:rPr>
          <w:lang w:eastAsia="en-GB"/>
        </w:rPr>
        <w:t>]</w:t>
      </w:r>
      <w:r w:rsidR="00AC1A30">
        <w:rPr>
          <w:lang w:eastAsia="en-GB"/>
        </w:rPr>
        <w:t xml:space="preserve"> </w:t>
      </w:r>
      <w:r w:rsidRPr="002228F0">
        <w:rPr>
          <w:lang w:eastAsia="en-GB"/>
        </w:rPr>
        <w:t xml:space="preserve">have shown that the majority of large-scale research communities have established their own SP-IdP proxies. Such a proxy is an excellent way of connecting a </w:t>
      </w:r>
      <w:r w:rsidR="00164674" w:rsidRPr="002228F0">
        <w:rPr>
          <w:lang w:eastAsia="en-GB"/>
        </w:rPr>
        <w:t>Research Infrastructure</w:t>
      </w:r>
      <w:r w:rsidRPr="002228F0">
        <w:rPr>
          <w:lang w:eastAsia="en-GB"/>
        </w:rPr>
        <w:t xml:space="preserve"> (RI) to the R&amp;E federations and to eduGAIN. This SP-IdP proxy model</w:t>
      </w:r>
      <w:r w:rsidR="006A4D68">
        <w:rPr>
          <w:lang w:eastAsia="en-GB"/>
        </w:rPr>
        <w:t xml:space="preserve"> (see figure 1)</w:t>
      </w:r>
      <w:r w:rsidRPr="002228F0">
        <w:rPr>
          <w:lang w:eastAsia="en-GB"/>
        </w:rPr>
        <w:t>, also known as an AAI Gateway, is w</w:t>
      </w:r>
      <w:r w:rsidR="009036CE">
        <w:rPr>
          <w:lang w:eastAsia="en-GB"/>
        </w:rPr>
        <w:t>ell described in the AARC Bluep</w:t>
      </w:r>
      <w:r w:rsidRPr="002228F0">
        <w:rPr>
          <w:lang w:eastAsia="en-GB"/>
        </w:rPr>
        <w:t xml:space="preserve">rint Architecture </w:t>
      </w:r>
      <w:r w:rsidR="001F77BF">
        <w:rPr>
          <w:lang w:eastAsia="en-GB"/>
        </w:rPr>
        <w:t>[BPA]</w:t>
      </w:r>
      <w:r w:rsidRPr="002228F0">
        <w:rPr>
          <w:lang w:eastAsia="en-GB"/>
        </w:rPr>
        <w:t xml:space="preserve"> and identified as a recommendation for research collaborations engaging with R&amp;E federations. </w:t>
      </w:r>
    </w:p>
    <w:p w14:paraId="19D91804" w14:textId="1207B1DB" w:rsidR="006A4D68" w:rsidRDefault="006A4D68" w:rsidP="008700F0">
      <w:pPr>
        <w:pStyle w:val="BodyText"/>
        <w:rPr>
          <w:lang w:eastAsia="en-GB"/>
        </w:rPr>
      </w:pPr>
      <w:r>
        <w:rPr>
          <w:rFonts w:ascii="Times New Roman" w:eastAsia="Times New Roman" w:hAnsi="Times New Roman"/>
          <w:noProof/>
          <w:sz w:val="24"/>
          <w:szCs w:val="24"/>
          <w:lang w:eastAsia="en-GB"/>
        </w:rPr>
        <w:lastRenderedPageBreak/>
        <w:drawing>
          <wp:inline distT="0" distB="0" distL="0" distR="0" wp14:anchorId="4C3ED8C7" wp14:editId="220F294E">
            <wp:extent cx="5404104" cy="2706624"/>
            <wp:effectExtent l="0" t="0" r="63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5404104" cy="2706624"/>
                    </a:xfrm>
                    <a:prstGeom prst="rect">
                      <a:avLst/>
                    </a:prstGeom>
                  </pic:spPr>
                </pic:pic>
              </a:graphicData>
            </a:graphic>
          </wp:inline>
        </w:drawing>
      </w:r>
    </w:p>
    <w:p w14:paraId="184B1E42" w14:textId="2D8DDD75" w:rsidR="006A4D68" w:rsidRPr="002228F0" w:rsidRDefault="006A4D68" w:rsidP="006A4D68">
      <w:pPr>
        <w:snapToGrid/>
        <w:spacing w:line="240" w:lineRule="auto"/>
        <w:jc w:val="left"/>
        <w:rPr>
          <w:rFonts w:ascii="Times New Roman" w:hAnsi="Times New Roman"/>
          <w:sz w:val="24"/>
          <w:szCs w:val="24"/>
          <w:lang w:eastAsia="en-GB"/>
        </w:rPr>
      </w:pPr>
      <w:r w:rsidRPr="002228F0">
        <w:rPr>
          <w:rFonts w:cs="Arial"/>
          <w:color w:val="000000"/>
          <w:sz w:val="22"/>
          <w:szCs w:val="22"/>
          <w:lang w:eastAsia="en-GB"/>
        </w:rPr>
        <w:t xml:space="preserve">Figure 1: The SP-IdP Proxy Model. Source: </w:t>
      </w:r>
      <w:r w:rsidR="00366CE5">
        <w:rPr>
          <w:rFonts w:cs="Arial"/>
          <w:color w:val="000000"/>
          <w:sz w:val="22"/>
          <w:szCs w:val="22"/>
          <w:lang w:eastAsia="en-GB"/>
        </w:rPr>
        <w:t>GÉANT</w:t>
      </w:r>
      <w:r w:rsidRPr="002228F0">
        <w:rPr>
          <w:rFonts w:cs="Arial"/>
          <w:color w:val="000000"/>
          <w:sz w:val="22"/>
          <w:szCs w:val="22"/>
          <w:lang w:eastAsia="en-GB"/>
        </w:rPr>
        <w:t>, GN3PLUS13-642-23</w:t>
      </w:r>
    </w:p>
    <w:p w14:paraId="387B0BE6" w14:textId="77777777" w:rsidR="006A4D68" w:rsidRDefault="006A4D68" w:rsidP="008700F0">
      <w:pPr>
        <w:pStyle w:val="BodyText"/>
        <w:rPr>
          <w:lang w:eastAsia="en-GB"/>
        </w:rPr>
      </w:pPr>
    </w:p>
    <w:p w14:paraId="3D7FC270" w14:textId="75CA2106" w:rsidR="002228F0" w:rsidRPr="002228F0" w:rsidRDefault="002228F0" w:rsidP="008700F0">
      <w:pPr>
        <w:pStyle w:val="BodyText"/>
        <w:rPr>
          <w:rFonts w:ascii="Times New Roman" w:hAnsi="Times New Roman"/>
          <w:sz w:val="24"/>
          <w:szCs w:val="24"/>
          <w:lang w:eastAsia="en-GB"/>
        </w:rPr>
      </w:pPr>
      <w:r w:rsidRPr="002228F0">
        <w:rPr>
          <w:lang w:eastAsia="en-GB"/>
        </w:rPr>
        <w:t xml:space="preserve">In the proxy model the RI can augment the authentication credential and attributes that come from the conventional R&amp;E IdPs with qualifiers and other tags that are essential for authorisation within that RI: a persistent non-reassigned identifier, an assurance level, community membership roles and groups, and </w:t>
      </w:r>
      <w:r w:rsidR="00AC502E">
        <w:rPr>
          <w:lang w:eastAsia="en-GB"/>
        </w:rPr>
        <w:t>optionally</w:t>
      </w:r>
      <w:r w:rsidRPr="002228F0">
        <w:rPr>
          <w:lang w:eastAsia="en-GB"/>
        </w:rPr>
        <w:t xml:space="preserve"> a reputation qualifier. In this way, the RIs shield themselves from the heterogeneity of the global R&amp;E federation space, and they make </w:t>
      </w:r>
      <w:r w:rsidR="00AC502E">
        <w:rPr>
          <w:lang w:eastAsia="en-GB"/>
        </w:rPr>
        <w:t>their operation more efficient</w:t>
      </w:r>
      <w:r w:rsidRPr="002228F0">
        <w:rPr>
          <w:lang w:eastAsia="en-GB"/>
        </w:rPr>
        <w:t xml:space="preserve"> since they can now 'hide' all their services behind just a single proxy. Once </w:t>
      </w:r>
      <w:r w:rsidR="00AC502E">
        <w:rPr>
          <w:lang w:eastAsia="en-GB"/>
        </w:rPr>
        <w:t>the boundary</w:t>
      </w:r>
      <w:r w:rsidR="00AC502E" w:rsidRPr="002228F0">
        <w:rPr>
          <w:lang w:eastAsia="en-GB"/>
        </w:rPr>
        <w:t xml:space="preserve"> </w:t>
      </w:r>
      <w:r w:rsidRPr="002228F0">
        <w:rPr>
          <w:lang w:eastAsia="en-GB"/>
        </w:rPr>
        <w:t xml:space="preserve">SP-IdP proxy joins a federation, and also joins eduGAIN, the RI services see just one </w:t>
      </w:r>
      <w:proofErr w:type="gramStart"/>
      <w:r w:rsidRPr="002228F0">
        <w:rPr>
          <w:lang w:eastAsia="en-GB"/>
        </w:rPr>
        <w:t>IdP</w:t>
      </w:r>
      <w:proofErr w:type="gramEnd"/>
      <w:r w:rsidRPr="002228F0">
        <w:rPr>
          <w:lang w:eastAsia="en-GB"/>
        </w:rPr>
        <w:t>, perhaps augmented with an IdP-of-last-resort for their own community</w:t>
      </w:r>
      <w:r w:rsidR="00AC502E">
        <w:rPr>
          <w:lang w:eastAsia="en-GB"/>
        </w:rPr>
        <w:t>, and t</w:t>
      </w:r>
      <w:r w:rsidRPr="002228F0">
        <w:rPr>
          <w:lang w:eastAsia="en-GB"/>
        </w:rPr>
        <w:t xml:space="preserve">heir users can all </w:t>
      </w:r>
      <w:r w:rsidR="00AC502E">
        <w:rPr>
          <w:lang w:eastAsia="en-GB"/>
        </w:rPr>
        <w:t xml:space="preserve">securely </w:t>
      </w:r>
      <w:r w:rsidRPr="002228F0">
        <w:rPr>
          <w:lang w:eastAsia="en-GB"/>
        </w:rPr>
        <w:t>authenticate at their home institutes and</w:t>
      </w:r>
      <w:r w:rsidR="00AC502E">
        <w:rPr>
          <w:lang w:eastAsia="en-GB"/>
        </w:rPr>
        <w:t xml:space="preserve"> can</w:t>
      </w:r>
      <w:r w:rsidRPr="002228F0">
        <w:rPr>
          <w:lang w:eastAsia="en-GB"/>
        </w:rPr>
        <w:t xml:space="preserve"> gather </w:t>
      </w:r>
      <w:r w:rsidR="00AC502E">
        <w:rPr>
          <w:lang w:eastAsia="en-GB"/>
        </w:rPr>
        <w:t>any</w:t>
      </w:r>
      <w:r w:rsidR="00AC502E" w:rsidRPr="002228F0">
        <w:rPr>
          <w:lang w:eastAsia="en-GB"/>
        </w:rPr>
        <w:t xml:space="preserve"> </w:t>
      </w:r>
      <w:r w:rsidRPr="002228F0">
        <w:rPr>
          <w:lang w:eastAsia="en-GB"/>
        </w:rPr>
        <w:t>community attributes</w:t>
      </w:r>
      <w:r w:rsidR="00AC502E">
        <w:rPr>
          <w:lang w:eastAsia="en-GB"/>
        </w:rPr>
        <w:t xml:space="preserve"> they require</w:t>
      </w:r>
      <w:r w:rsidRPr="002228F0">
        <w:rPr>
          <w:lang w:eastAsia="en-GB"/>
        </w:rPr>
        <w:t xml:space="preserve"> from the proxy. </w:t>
      </w:r>
    </w:p>
    <w:p w14:paraId="3482D854" w14:textId="14BBF8B4" w:rsidR="002228F0" w:rsidRPr="002228F0" w:rsidRDefault="002228F0" w:rsidP="008700F0">
      <w:pPr>
        <w:pStyle w:val="BodyText"/>
        <w:rPr>
          <w:rFonts w:ascii="Times New Roman" w:hAnsi="Times New Roman"/>
          <w:sz w:val="24"/>
          <w:szCs w:val="24"/>
          <w:lang w:eastAsia="en-GB"/>
        </w:rPr>
      </w:pPr>
      <w:r w:rsidRPr="002228F0">
        <w:rPr>
          <w:lang w:eastAsia="en-GB"/>
        </w:rPr>
        <w:t xml:space="preserve">Such a proxy does however pose </w:t>
      </w:r>
      <w:r w:rsidR="00AC502E">
        <w:rPr>
          <w:lang w:eastAsia="en-GB"/>
        </w:rPr>
        <w:t>considerable</w:t>
      </w:r>
      <w:r w:rsidR="00AC502E" w:rsidRPr="002228F0">
        <w:rPr>
          <w:lang w:eastAsia="en-GB"/>
        </w:rPr>
        <w:t xml:space="preserve"> </w:t>
      </w:r>
      <w:r w:rsidRPr="002228F0">
        <w:rPr>
          <w:lang w:eastAsia="en-GB"/>
        </w:rPr>
        <w:t xml:space="preserve">policy challenges: first of </w:t>
      </w:r>
      <w:r w:rsidR="007B2A30" w:rsidRPr="002228F0">
        <w:rPr>
          <w:lang w:eastAsia="en-GB"/>
        </w:rPr>
        <w:t>all,</w:t>
      </w:r>
      <w:r w:rsidRPr="002228F0">
        <w:rPr>
          <w:lang w:eastAsia="en-GB"/>
        </w:rPr>
        <w:t xml:space="preserve"> the services 'internal' to the community see only the single </w:t>
      </w:r>
      <w:proofErr w:type="gramStart"/>
      <w:r w:rsidRPr="002228F0">
        <w:rPr>
          <w:lang w:eastAsia="en-GB"/>
        </w:rPr>
        <w:t>IdP</w:t>
      </w:r>
      <w:proofErr w:type="gramEnd"/>
      <w:r w:rsidRPr="002228F0">
        <w:rPr>
          <w:lang w:eastAsia="en-GB"/>
        </w:rPr>
        <w:t xml:space="preserve">, and they will have to trust it. Relying parties and data centres that service multiple research communities will have to trust several of these proxies, as in EUDAT or in EGI. Basically, each proxy creates a silo, </w:t>
      </w:r>
      <w:r w:rsidR="00AC502E">
        <w:rPr>
          <w:lang w:eastAsia="en-GB"/>
        </w:rPr>
        <w:t xml:space="preserve">and </w:t>
      </w:r>
      <w:r w:rsidRPr="002228F0">
        <w:rPr>
          <w:lang w:eastAsia="en-GB"/>
        </w:rPr>
        <w:t xml:space="preserve">ways are needed to merge these silos for multi-tenant resource providers. Conversely, the SP-IdP proxy hides all of the research services behind a single SP, so the home organisations and R&amp;E federations will see a single entity, even if the service behind that is provided by many hundreds of different administrative domains and service providers. </w:t>
      </w:r>
      <w:r w:rsidR="00AC502E">
        <w:rPr>
          <w:lang w:eastAsia="en-GB"/>
        </w:rPr>
        <w:t>Without direct knowledge of all these entities, h</w:t>
      </w:r>
      <w:r w:rsidRPr="002228F0">
        <w:rPr>
          <w:lang w:eastAsia="en-GB"/>
        </w:rPr>
        <w:t>ow can the R&amp;E federations be sure what</w:t>
      </w:r>
      <w:r w:rsidR="00AC502E">
        <w:rPr>
          <w:lang w:eastAsia="en-GB"/>
        </w:rPr>
        <w:t xml:space="preserve">, by accepting the SP-IdP proxy, </w:t>
      </w:r>
      <w:r w:rsidRPr="002228F0">
        <w:rPr>
          <w:lang w:eastAsia="en-GB"/>
        </w:rPr>
        <w:t xml:space="preserve">they </w:t>
      </w:r>
      <w:r w:rsidR="00AC502E">
        <w:rPr>
          <w:lang w:eastAsia="en-GB"/>
        </w:rPr>
        <w:t>allowed into</w:t>
      </w:r>
      <w:r w:rsidRPr="002228F0">
        <w:rPr>
          <w:lang w:eastAsia="en-GB"/>
        </w:rPr>
        <w:t xml:space="preserve"> their federation space?</w:t>
      </w:r>
    </w:p>
    <w:p w14:paraId="344032D9" w14:textId="58AE9DFF" w:rsidR="002228F0" w:rsidRPr="002228F0" w:rsidRDefault="00164674" w:rsidP="008700F0">
      <w:pPr>
        <w:pStyle w:val="BodyText"/>
        <w:rPr>
          <w:rFonts w:ascii="Times New Roman" w:hAnsi="Times New Roman"/>
          <w:sz w:val="24"/>
          <w:szCs w:val="24"/>
          <w:lang w:eastAsia="en-GB"/>
        </w:rPr>
      </w:pPr>
      <w:r>
        <w:rPr>
          <w:lang w:eastAsia="en-GB"/>
        </w:rPr>
        <w:t xml:space="preserve">The problem </w:t>
      </w:r>
      <w:r w:rsidR="002228F0" w:rsidRPr="002228F0">
        <w:rPr>
          <w:lang w:eastAsia="en-GB"/>
        </w:rPr>
        <w:t xml:space="preserve">task </w:t>
      </w:r>
      <w:r>
        <w:rPr>
          <w:lang w:eastAsia="en-GB"/>
        </w:rPr>
        <w:t>NA3.</w:t>
      </w:r>
      <w:r w:rsidR="002228F0" w:rsidRPr="002228F0">
        <w:rPr>
          <w:lang w:eastAsia="en-GB"/>
        </w:rPr>
        <w:t xml:space="preserve">4 had to solve was to develop a scalable policy and trust framework that </w:t>
      </w:r>
      <w:r>
        <w:rPr>
          <w:lang w:eastAsia="en-GB"/>
        </w:rPr>
        <w:t>allows</w:t>
      </w:r>
      <w:r w:rsidR="00AD32EB">
        <w:rPr>
          <w:lang w:eastAsia="en-GB"/>
        </w:rPr>
        <w:t xml:space="preserve"> the determination</w:t>
      </w:r>
      <w:r w:rsidR="002228F0" w:rsidRPr="002228F0">
        <w:rPr>
          <w:lang w:eastAsia="en-GB"/>
        </w:rPr>
        <w:t xml:space="preserve"> </w:t>
      </w:r>
      <w:r w:rsidR="00AD32EB">
        <w:rPr>
          <w:lang w:eastAsia="en-GB"/>
        </w:rPr>
        <w:t xml:space="preserve">of </w:t>
      </w:r>
      <w:r w:rsidR="002228F0" w:rsidRPr="002228F0">
        <w:rPr>
          <w:lang w:eastAsia="en-GB"/>
        </w:rPr>
        <w:t>the 'quality' of such SP-IdP proxies. For example, a</w:t>
      </w:r>
      <w:r w:rsidR="00AD32EB">
        <w:rPr>
          <w:lang w:eastAsia="en-GB"/>
        </w:rPr>
        <w:t>n</w:t>
      </w:r>
      <w:r w:rsidR="002228F0" w:rsidRPr="002228F0">
        <w:rPr>
          <w:lang w:eastAsia="en-GB"/>
        </w:rPr>
        <w:t xml:space="preserve"> </w:t>
      </w:r>
      <w:r w:rsidR="002D1D7D">
        <w:rPr>
          <w:lang w:eastAsia="en-GB"/>
        </w:rPr>
        <w:t xml:space="preserve">EGI </w:t>
      </w:r>
      <w:r w:rsidR="002228F0" w:rsidRPr="002228F0">
        <w:rPr>
          <w:lang w:eastAsia="en-GB"/>
        </w:rPr>
        <w:t>SP-IdP</w:t>
      </w:r>
      <w:r w:rsidR="002D1D7D">
        <w:rPr>
          <w:lang w:eastAsia="en-GB"/>
        </w:rPr>
        <w:t xml:space="preserve"> proxy for </w:t>
      </w:r>
      <w:r w:rsidR="002228F0" w:rsidRPr="002228F0">
        <w:rPr>
          <w:lang w:eastAsia="en-GB"/>
        </w:rPr>
        <w:t xml:space="preserve">all </w:t>
      </w:r>
      <w:r w:rsidR="002D1D7D">
        <w:rPr>
          <w:lang w:eastAsia="en-GB"/>
        </w:rPr>
        <w:t>its</w:t>
      </w:r>
      <w:r w:rsidR="002D1D7D" w:rsidRPr="002228F0">
        <w:rPr>
          <w:lang w:eastAsia="en-GB"/>
        </w:rPr>
        <w:t xml:space="preserve"> </w:t>
      </w:r>
      <w:r w:rsidR="002228F0" w:rsidRPr="002228F0">
        <w:rPr>
          <w:lang w:eastAsia="en-GB"/>
        </w:rPr>
        <w:t xml:space="preserve">HTC compute and mass storage services, would be able to express to the R&amp;E federation space that is has an internally-consistent policy set, that it can make assured collective statements about all its 'upstream' services and resource providers, and that it can and will abide by the requirements of </w:t>
      </w:r>
      <w:r w:rsidR="00AD32EB">
        <w:rPr>
          <w:lang w:eastAsia="en-GB"/>
        </w:rPr>
        <w:t xml:space="preserve">the </w:t>
      </w:r>
      <w:r w:rsidR="00366CE5">
        <w:rPr>
          <w:lang w:eastAsia="en-GB"/>
        </w:rPr>
        <w:t>GÉANT</w:t>
      </w:r>
      <w:r w:rsidR="002228F0" w:rsidRPr="002228F0">
        <w:rPr>
          <w:lang w:eastAsia="en-GB"/>
        </w:rPr>
        <w:t xml:space="preserve"> Data Protection Code of Conduct, by REFEDS Research &amp; Scholarship, and by REFEDS Sirtfi</w:t>
      </w:r>
      <w:r w:rsidR="000711D9">
        <w:rPr>
          <w:lang w:eastAsia="en-GB"/>
        </w:rPr>
        <w:t xml:space="preserve"> [ENTCAT</w:t>
      </w:r>
      <w:r w:rsidR="001F77BF">
        <w:rPr>
          <w:lang w:eastAsia="en-GB"/>
        </w:rPr>
        <w:t>]</w:t>
      </w:r>
      <w:r w:rsidR="002228F0" w:rsidRPr="002228F0">
        <w:rPr>
          <w:lang w:eastAsia="en-GB"/>
        </w:rPr>
        <w:t xml:space="preserve">. The new framework should help the management of Research Infrastructures and e-Infrastructures to publish assertions for the proxy on </w:t>
      </w:r>
      <w:r w:rsidR="002228F0" w:rsidRPr="002228F0">
        <w:rPr>
          <w:lang w:eastAsia="en-GB"/>
        </w:rPr>
        <w:lastRenderedPageBreak/>
        <w:t xml:space="preserve">behalf of the Infrastructure as a whole. An additional problem </w:t>
      </w:r>
      <w:r w:rsidR="00F94283">
        <w:rPr>
          <w:lang w:eastAsia="en-GB"/>
        </w:rPr>
        <w:t xml:space="preserve">relates to how </w:t>
      </w:r>
      <w:r w:rsidR="002228F0" w:rsidRPr="002228F0">
        <w:rPr>
          <w:lang w:eastAsia="en-GB"/>
        </w:rPr>
        <w:t>one compare</w:t>
      </w:r>
      <w:r w:rsidR="00F94283">
        <w:rPr>
          <w:lang w:eastAsia="en-GB"/>
        </w:rPr>
        <w:t>s</w:t>
      </w:r>
      <w:r w:rsidR="002228F0" w:rsidRPr="002228F0">
        <w:rPr>
          <w:lang w:eastAsia="en-GB"/>
        </w:rPr>
        <w:t xml:space="preserve"> the EGI proxy with other infrastruc</w:t>
      </w:r>
      <w:r w:rsidR="00F94283">
        <w:rPr>
          <w:lang w:eastAsia="en-GB"/>
        </w:rPr>
        <w:t>tures, e.g. the one from ELIXIR.</w:t>
      </w:r>
    </w:p>
    <w:p w14:paraId="6C354AB4" w14:textId="4793F5AD" w:rsidR="002228F0" w:rsidRPr="002228F0" w:rsidRDefault="002228F0" w:rsidP="008700F0">
      <w:pPr>
        <w:pStyle w:val="BodyText"/>
        <w:rPr>
          <w:rFonts w:ascii="Times New Roman" w:hAnsi="Times New Roman"/>
          <w:sz w:val="24"/>
          <w:szCs w:val="24"/>
          <w:lang w:eastAsia="en-GB"/>
        </w:rPr>
      </w:pPr>
      <w:r w:rsidRPr="002228F0">
        <w:rPr>
          <w:lang w:eastAsia="en-GB"/>
        </w:rPr>
        <w:t>We decided that the best approach to solving our problem was to evolve the Security for Collaborating Infrastructures</w:t>
      </w:r>
      <w:r w:rsidR="00AC502E">
        <w:rPr>
          <w:lang w:eastAsia="en-GB"/>
        </w:rPr>
        <w:t xml:space="preserve"> </w:t>
      </w:r>
      <w:r w:rsidRPr="002228F0">
        <w:rPr>
          <w:lang w:eastAsia="en-GB"/>
        </w:rPr>
        <w:t xml:space="preserve">trust framework </w:t>
      </w:r>
      <w:r w:rsidR="001F77BF">
        <w:rPr>
          <w:lang w:eastAsia="en-GB"/>
        </w:rPr>
        <w:t>[SCI]</w:t>
      </w:r>
      <w:r w:rsidRPr="002228F0">
        <w:rPr>
          <w:lang w:eastAsia="en-GB"/>
        </w:rPr>
        <w:t xml:space="preserve"> </w:t>
      </w:r>
      <w:r w:rsidR="00AC502E">
        <w:rPr>
          <w:lang w:eastAsia="en-GB"/>
        </w:rPr>
        <w:t>which</w:t>
      </w:r>
      <w:r w:rsidR="00AC502E" w:rsidRPr="002228F0">
        <w:rPr>
          <w:lang w:eastAsia="en-GB"/>
        </w:rPr>
        <w:t xml:space="preserve"> </w:t>
      </w:r>
      <w:r w:rsidRPr="002228F0">
        <w:rPr>
          <w:lang w:eastAsia="en-GB"/>
        </w:rPr>
        <w:t>was also the foundatio</w:t>
      </w:r>
      <w:r w:rsidR="00164674">
        <w:rPr>
          <w:lang w:eastAsia="en-GB"/>
        </w:rPr>
        <w:t>n of the Sirtfi work (see above</w:t>
      </w:r>
      <w:r w:rsidR="001F77BF">
        <w:rPr>
          <w:lang w:eastAsia="en-GB"/>
        </w:rPr>
        <w:t>)</w:t>
      </w:r>
      <w:r w:rsidR="00F94283">
        <w:rPr>
          <w:lang w:eastAsia="en-GB"/>
        </w:rPr>
        <w:t xml:space="preserve">. </w:t>
      </w:r>
      <w:r w:rsidRPr="002228F0">
        <w:rPr>
          <w:lang w:eastAsia="en-GB"/>
        </w:rPr>
        <w:t xml:space="preserve">The SCI document addresses more than just operational security and incident response by also including traceability, participant responsibilities, community membership documentation requirements, </w:t>
      </w:r>
      <w:r w:rsidR="00AC502E">
        <w:rPr>
          <w:lang w:eastAsia="en-GB"/>
        </w:rPr>
        <w:t xml:space="preserve">and </w:t>
      </w:r>
      <w:r w:rsidRPr="002228F0">
        <w:rPr>
          <w:lang w:eastAsia="en-GB"/>
        </w:rPr>
        <w:t xml:space="preserve">legal issues </w:t>
      </w:r>
      <w:r w:rsidR="005E1A09">
        <w:rPr>
          <w:lang w:eastAsia="en-GB"/>
        </w:rPr>
        <w:t>such as</w:t>
      </w:r>
      <w:r w:rsidR="005E1A09" w:rsidRPr="002228F0">
        <w:rPr>
          <w:lang w:eastAsia="en-GB"/>
        </w:rPr>
        <w:t xml:space="preserve"> </w:t>
      </w:r>
      <w:r w:rsidRPr="002228F0">
        <w:rPr>
          <w:lang w:eastAsia="en-GB"/>
        </w:rPr>
        <w:t xml:space="preserve">data protection. SCI is a framework, so it does not in itself set standards, but does </w:t>
      </w:r>
      <w:r w:rsidR="005E1A09">
        <w:rPr>
          <w:lang w:eastAsia="en-GB"/>
        </w:rPr>
        <w:t xml:space="preserve">establish a </w:t>
      </w:r>
      <w:r w:rsidRPr="002228F0">
        <w:rPr>
          <w:lang w:eastAsia="en-GB"/>
        </w:rPr>
        <w:t xml:space="preserve">set </w:t>
      </w:r>
      <w:r w:rsidR="005E1A09">
        <w:rPr>
          <w:lang w:eastAsia="en-GB"/>
        </w:rPr>
        <w:t>of recommendations</w:t>
      </w:r>
      <w:r w:rsidRPr="002228F0">
        <w:rPr>
          <w:lang w:eastAsia="en-GB"/>
        </w:rPr>
        <w:t xml:space="preserve"> by which you can see whether a peer infrastructure has a policy or process in place addressing a topic of concern. SCI was</w:t>
      </w:r>
      <w:r w:rsidR="002D1D7D">
        <w:rPr>
          <w:lang w:eastAsia="en-GB"/>
        </w:rPr>
        <w:t>,</w:t>
      </w:r>
      <w:r w:rsidRPr="002228F0">
        <w:rPr>
          <w:lang w:eastAsia="en-GB"/>
        </w:rPr>
        <w:t xml:space="preserve"> however</w:t>
      </w:r>
      <w:r w:rsidR="002D1D7D">
        <w:rPr>
          <w:lang w:eastAsia="en-GB"/>
        </w:rPr>
        <w:t>,</w:t>
      </w:r>
      <w:r w:rsidRPr="002228F0">
        <w:rPr>
          <w:lang w:eastAsia="en-GB"/>
        </w:rPr>
        <w:t xml:space="preserve"> primarily written to compare Distributed IT Infrastructures, and does not deal </w:t>
      </w:r>
      <w:r w:rsidR="005E1A09">
        <w:rPr>
          <w:lang w:eastAsia="en-GB"/>
        </w:rPr>
        <w:t>in detail</w:t>
      </w:r>
      <w:r w:rsidRPr="002228F0">
        <w:rPr>
          <w:lang w:eastAsia="en-GB"/>
        </w:rPr>
        <w:t xml:space="preserve"> w</w:t>
      </w:r>
      <w:r w:rsidR="008872E4">
        <w:rPr>
          <w:lang w:eastAsia="en-GB"/>
        </w:rPr>
        <w:t xml:space="preserve">ith the </w:t>
      </w:r>
      <w:proofErr w:type="gramStart"/>
      <w:r w:rsidR="008872E4">
        <w:rPr>
          <w:lang w:eastAsia="en-GB"/>
        </w:rPr>
        <w:t>IdP</w:t>
      </w:r>
      <w:proofErr w:type="gramEnd"/>
      <w:r w:rsidR="008872E4">
        <w:rPr>
          <w:lang w:eastAsia="en-GB"/>
        </w:rPr>
        <w:t xml:space="preserve"> and identity </w:t>
      </w:r>
      <w:r w:rsidR="005E1A09">
        <w:rPr>
          <w:lang w:eastAsia="en-GB"/>
        </w:rPr>
        <w:t>management</w:t>
      </w:r>
      <w:r w:rsidR="008872E4">
        <w:rPr>
          <w:lang w:eastAsia="en-GB"/>
        </w:rPr>
        <w:t>. W</w:t>
      </w:r>
      <w:r w:rsidRPr="002228F0">
        <w:rPr>
          <w:lang w:eastAsia="en-GB"/>
        </w:rPr>
        <w:t xml:space="preserve">e concluded that we had to build on the SCI foundations and to develop a new trust and policy framework that would work for the SP-IdP proxy federation model. This would need to help both on the R&amp;E federation side ("do I want this RI and proxy in my federation?"), and on the SP side where they would find it easier to </w:t>
      </w:r>
      <w:r w:rsidR="005E1A09">
        <w:rPr>
          <w:lang w:eastAsia="en-GB"/>
        </w:rPr>
        <w:t>join</w:t>
      </w:r>
      <w:r w:rsidRPr="002228F0">
        <w:rPr>
          <w:lang w:eastAsia="en-GB"/>
        </w:rPr>
        <w:t xml:space="preserve"> more federations, would find IdPs that </w:t>
      </w:r>
      <w:r w:rsidR="005E1A09">
        <w:rPr>
          <w:lang w:eastAsia="en-GB"/>
        </w:rPr>
        <w:t>were</w:t>
      </w:r>
      <w:r w:rsidR="005E1A09" w:rsidRPr="002228F0">
        <w:rPr>
          <w:lang w:eastAsia="en-GB"/>
        </w:rPr>
        <w:t xml:space="preserve"> </w:t>
      </w:r>
      <w:r w:rsidRPr="002228F0">
        <w:rPr>
          <w:lang w:eastAsia="en-GB"/>
        </w:rPr>
        <w:t xml:space="preserve">more willing </w:t>
      </w:r>
      <w:r w:rsidR="00164674">
        <w:rPr>
          <w:lang w:eastAsia="en-GB"/>
        </w:rPr>
        <w:t xml:space="preserve">to release attributes to them, </w:t>
      </w:r>
      <w:r w:rsidRPr="002228F0">
        <w:rPr>
          <w:lang w:eastAsia="en-GB"/>
        </w:rPr>
        <w:t xml:space="preserve">and for the back-end e-Infrastructure services ("yes, I want assertions from this proxy, since I know it meets my resource provider trust requirements"). </w:t>
      </w:r>
    </w:p>
    <w:p w14:paraId="673E343F" w14:textId="00046A14" w:rsidR="002228F0" w:rsidRPr="002228F0" w:rsidRDefault="002228F0" w:rsidP="008700F0">
      <w:pPr>
        <w:pStyle w:val="BodyText"/>
        <w:rPr>
          <w:rFonts w:ascii="Times New Roman" w:hAnsi="Times New Roman"/>
          <w:sz w:val="24"/>
          <w:szCs w:val="24"/>
          <w:lang w:eastAsia="en-GB"/>
        </w:rPr>
      </w:pPr>
      <w:r w:rsidRPr="002228F0">
        <w:rPr>
          <w:lang w:eastAsia="en-GB"/>
        </w:rPr>
        <w:t>AARC NA3</w:t>
      </w:r>
      <w:r w:rsidR="00164674">
        <w:rPr>
          <w:lang w:eastAsia="en-GB"/>
        </w:rPr>
        <w:t xml:space="preserve">.4 </w:t>
      </w:r>
      <w:proofErr w:type="gramStart"/>
      <w:r w:rsidR="00164674">
        <w:rPr>
          <w:lang w:eastAsia="en-GB"/>
        </w:rPr>
        <w:t>staff working in scalable policy negotiation</w:t>
      </w:r>
      <w:r w:rsidRPr="002228F0">
        <w:rPr>
          <w:lang w:eastAsia="en-GB"/>
        </w:rPr>
        <w:t xml:space="preserve"> have</w:t>
      </w:r>
      <w:proofErr w:type="gramEnd"/>
      <w:r w:rsidRPr="002228F0">
        <w:rPr>
          <w:lang w:eastAsia="en-GB"/>
        </w:rPr>
        <w:t xml:space="preserve"> developed a policy document. We have presented the work at every opportunity and taken advice and input from many different stakeholders, including FIM4R, IGTF, REFEDS, and the Vienna TIIME meeting</w:t>
      </w:r>
      <w:r w:rsidR="001F77BF">
        <w:rPr>
          <w:lang w:eastAsia="en-GB"/>
        </w:rPr>
        <w:t xml:space="preserve"> [TIIME]</w:t>
      </w:r>
      <w:r w:rsidRPr="002228F0">
        <w:rPr>
          <w:lang w:eastAsia="en-GB"/>
        </w:rPr>
        <w:t>.</w:t>
      </w:r>
    </w:p>
    <w:p w14:paraId="321A9725" w14:textId="726895D1" w:rsidR="002228F0" w:rsidRDefault="004C314A" w:rsidP="00BB3B8F">
      <w:pPr>
        <w:pStyle w:val="BodyText"/>
        <w:rPr>
          <w:lang w:eastAsia="en-GB"/>
        </w:rPr>
      </w:pPr>
      <w:r>
        <w:rPr>
          <w:lang w:eastAsia="en-GB"/>
        </w:rPr>
        <w:t>We are proposing</w:t>
      </w:r>
      <w:r w:rsidR="002228F0" w:rsidRPr="002228F0">
        <w:rPr>
          <w:lang w:eastAsia="en-GB"/>
        </w:rPr>
        <w:t xml:space="preserve"> “Scalable Negotiator for a Community Trust framework in Federated Infrastructures</w:t>
      </w:r>
      <w:r w:rsidR="00BC103F">
        <w:rPr>
          <w:lang w:eastAsia="en-GB"/>
        </w:rPr>
        <w:t xml:space="preserve"> </w:t>
      </w:r>
      <w:r w:rsidR="002228F0" w:rsidRPr="002228F0">
        <w:rPr>
          <w:lang w:eastAsia="en-GB"/>
        </w:rPr>
        <w:t>(Snctfi)" as a policy and trust framework allowing determination of the 'quality' of SP-IdP proxies and the RI/EI services they support. Th</w:t>
      </w:r>
      <w:r w:rsidR="002D1D7D">
        <w:rPr>
          <w:lang w:eastAsia="en-GB"/>
        </w:rPr>
        <w:t>e</w:t>
      </w:r>
      <w:r w:rsidR="002228F0" w:rsidRPr="002228F0">
        <w:rPr>
          <w:lang w:eastAsia="en-GB"/>
        </w:rPr>
        <w:t xml:space="preserve"> framework places requirements on compliant RIs/EIs for an internally consistent policy set covering critical areas of best practice such as the protection of personal data and security incident handling capabilities. Compliant RIs/EIs are encouraged to assert relevant entity categories and assurance attributes to </w:t>
      </w:r>
      <w:r w:rsidR="005E1A09">
        <w:rPr>
          <w:lang w:eastAsia="en-GB"/>
        </w:rPr>
        <w:t>indicate to</w:t>
      </w:r>
      <w:r w:rsidR="005E1A09" w:rsidRPr="002228F0">
        <w:rPr>
          <w:lang w:eastAsia="en-GB"/>
        </w:rPr>
        <w:t xml:space="preserve"> </w:t>
      </w:r>
      <w:r w:rsidR="002228F0" w:rsidRPr="002228F0">
        <w:rPr>
          <w:lang w:eastAsia="en-GB"/>
        </w:rPr>
        <w:t xml:space="preserve">federations and their IdPs that they can be trusted to act appropriately. The assertion of the SP-IdP proxy membership of the entity categories Research and Scholarship, </w:t>
      </w:r>
      <w:r w:rsidR="00366CE5">
        <w:rPr>
          <w:lang w:eastAsia="en-GB"/>
        </w:rPr>
        <w:t>GÉANT</w:t>
      </w:r>
      <w:r w:rsidR="002228F0" w:rsidRPr="002228F0">
        <w:rPr>
          <w:lang w:eastAsia="en-GB"/>
        </w:rPr>
        <w:t xml:space="preserve"> Data protection code of conduct and Sirtfi allows the Infrastructure to request attributes from eduGAIN IdPs without each </w:t>
      </w:r>
      <w:r w:rsidR="005E1A09">
        <w:rPr>
          <w:lang w:eastAsia="en-GB"/>
        </w:rPr>
        <w:t xml:space="preserve">and every one </w:t>
      </w:r>
      <w:r w:rsidR="002228F0" w:rsidRPr="002228F0">
        <w:rPr>
          <w:lang w:eastAsia="en-GB"/>
        </w:rPr>
        <w:t xml:space="preserve">of the Infrastructure constituents having to join a Federation/eduGAIN and </w:t>
      </w:r>
      <w:r w:rsidR="005E1A09">
        <w:rPr>
          <w:lang w:eastAsia="en-GB"/>
        </w:rPr>
        <w:t>in</w:t>
      </w:r>
      <w:r w:rsidR="001F77BF">
        <w:rPr>
          <w:lang w:eastAsia="en-GB"/>
        </w:rPr>
        <w:t xml:space="preserve"> </w:t>
      </w:r>
      <w:r w:rsidR="005E1A09">
        <w:rPr>
          <w:lang w:eastAsia="en-GB"/>
        </w:rPr>
        <w:t>doing so, being required</w:t>
      </w:r>
      <w:r w:rsidR="005E1A09" w:rsidRPr="002228F0">
        <w:rPr>
          <w:lang w:eastAsia="en-GB"/>
        </w:rPr>
        <w:t xml:space="preserve"> </w:t>
      </w:r>
      <w:r w:rsidR="002228F0" w:rsidRPr="002228F0">
        <w:rPr>
          <w:lang w:eastAsia="en-GB"/>
        </w:rPr>
        <w:t>to assert its own compliance.  Furthermore, by addressing the structure of the security policy set that binds services supported by the SP-IdP proxy, Snctfi facilitates comparison between RIs/EIs.</w:t>
      </w:r>
    </w:p>
    <w:p w14:paraId="5CA14AE8" w14:textId="32C38717" w:rsidR="00D6332C" w:rsidRPr="00BB3B8F" w:rsidRDefault="00D6332C" w:rsidP="00BB3B8F">
      <w:pPr>
        <w:pStyle w:val="BodyText"/>
        <w:rPr>
          <w:rFonts w:ascii="Times New Roman" w:hAnsi="Times New Roman"/>
          <w:sz w:val="24"/>
          <w:szCs w:val="24"/>
          <w:lang w:eastAsia="en-GB"/>
        </w:rPr>
      </w:pPr>
      <w:r>
        <w:rPr>
          <w:lang w:eastAsia="en-GB"/>
        </w:rPr>
        <w:t>The full text of the Snctfi document is presented in Appendix A.</w:t>
      </w:r>
    </w:p>
    <w:p w14:paraId="7B265B19" w14:textId="519668C4" w:rsidR="00982575" w:rsidRDefault="00982575" w:rsidP="00D406FC">
      <w:pPr>
        <w:pStyle w:val="Heading1"/>
      </w:pPr>
      <w:bookmarkStart w:id="15" w:name="_Toc481309884"/>
      <w:r>
        <w:t>Other policy work</w:t>
      </w:r>
      <w:r w:rsidR="0037456E">
        <w:t xml:space="preserve"> in NA3.4</w:t>
      </w:r>
      <w:bookmarkEnd w:id="15"/>
    </w:p>
    <w:p w14:paraId="5DBCBDA4" w14:textId="1E02A393" w:rsidR="002F4797" w:rsidRDefault="000E6390" w:rsidP="002F4797">
      <w:pPr>
        <w:pStyle w:val="BodyText"/>
        <w:rPr>
          <w:lang w:eastAsia="en-GB"/>
        </w:rPr>
      </w:pPr>
      <w:r w:rsidRPr="00BB3B8F">
        <w:rPr>
          <w:lang w:eastAsia="en-GB"/>
        </w:rPr>
        <w:t>In this section, we present additional policy work undertaken by task NA3.4. Firstly, this relates to guidance provided to HNSciCloud and secondly, work on proxying federated identity through RCauth.</w:t>
      </w:r>
    </w:p>
    <w:p w14:paraId="648D751C" w14:textId="77777777" w:rsidR="002F4797" w:rsidRDefault="002F4797" w:rsidP="002F4797">
      <w:pPr>
        <w:pStyle w:val="Heading2"/>
        <w:rPr>
          <w:lang w:eastAsia="en-GB"/>
        </w:rPr>
      </w:pPr>
      <w:bookmarkStart w:id="16" w:name="_Toc481309885"/>
      <w:r w:rsidRPr="002F4797">
        <w:rPr>
          <w:lang w:eastAsia="en-GB"/>
        </w:rPr>
        <w:lastRenderedPageBreak/>
        <w:t>Policy challenges for HNSciCloud</w:t>
      </w:r>
      <w:bookmarkEnd w:id="16"/>
    </w:p>
    <w:p w14:paraId="19675E98" w14:textId="7063BE04" w:rsidR="002F4797" w:rsidRPr="0037456E" w:rsidRDefault="002F4797" w:rsidP="0037456E">
      <w:pPr>
        <w:pStyle w:val="BodyText"/>
        <w:rPr>
          <w:lang w:eastAsia="en-GB"/>
        </w:rPr>
      </w:pPr>
      <w:r w:rsidRPr="0037456E">
        <w:rPr>
          <w:lang w:eastAsia="en-GB"/>
        </w:rPr>
        <w:t>HNSciCloud</w:t>
      </w:r>
      <w:r w:rsidR="0037456E" w:rsidRPr="0037456E">
        <w:rPr>
          <w:lang w:eastAsia="en-GB"/>
        </w:rPr>
        <w:t xml:space="preserve"> </w:t>
      </w:r>
      <w:r w:rsidRPr="0037456E">
        <w:rPr>
          <w:lang w:eastAsia="en-GB"/>
        </w:rPr>
        <w:t>is a pre-commercial procurement project</w:t>
      </w:r>
      <w:r w:rsidR="000711D9">
        <w:rPr>
          <w:lang w:eastAsia="en-GB"/>
        </w:rPr>
        <w:t xml:space="preserve"> [HNSCICL</w:t>
      </w:r>
      <w:r w:rsidR="001F77BF">
        <w:rPr>
          <w:lang w:eastAsia="en-GB"/>
        </w:rPr>
        <w:t>D]</w:t>
      </w:r>
      <w:r w:rsidRPr="0037456E">
        <w:rPr>
          <w:lang w:eastAsia="en-GB"/>
        </w:rPr>
        <w:t xml:space="preserve"> </w:t>
      </w:r>
      <w:r w:rsidR="002D1D7D">
        <w:rPr>
          <w:lang w:eastAsia="en-GB"/>
        </w:rPr>
        <w:t xml:space="preserve">intended </w:t>
      </w:r>
      <w:r w:rsidRPr="0037456E">
        <w:rPr>
          <w:lang w:eastAsia="en-GB"/>
        </w:rPr>
        <w:t>to enable the incorporation of commercial cloud service providers into publicly funded e-Infrastructures. The AARC Project was approached by HNSciCloud for guidance on Federated Identity Management. The use of SAML for authentication was specified as a functional requirement in the tender specification, with integration in eduGAIN and ELIXIR AAI being later identified as necessary to interoperate with the procurers</w:t>
      </w:r>
      <w:r w:rsidR="0037456E">
        <w:rPr>
          <w:lang w:eastAsia="en-GB"/>
        </w:rPr>
        <w:t>’ existing Identity Providers.</w:t>
      </w:r>
    </w:p>
    <w:p w14:paraId="20119A33" w14:textId="2796FE9E" w:rsidR="002F4797" w:rsidRPr="0037456E" w:rsidRDefault="002F4797" w:rsidP="0037456E">
      <w:pPr>
        <w:pStyle w:val="BodyText"/>
        <w:rPr>
          <w:lang w:eastAsia="en-GB"/>
        </w:rPr>
      </w:pPr>
      <w:r w:rsidRPr="0037456E">
        <w:rPr>
          <w:lang w:eastAsia="en-GB"/>
        </w:rPr>
        <w:t xml:space="preserve">Appendix B contains a checklist of questions for a new infrastructure or platform, such as that being defined in HNSciCloud, to support and guide the policy and architectural decisions. This list was </w:t>
      </w:r>
      <w:r w:rsidR="0037456E">
        <w:rPr>
          <w:lang w:eastAsia="en-GB"/>
        </w:rPr>
        <w:t xml:space="preserve">also </w:t>
      </w:r>
      <w:r w:rsidRPr="0037456E">
        <w:rPr>
          <w:lang w:eastAsia="en-GB"/>
        </w:rPr>
        <w:t>circulated withi</w:t>
      </w:r>
      <w:r w:rsidR="0037456E">
        <w:rPr>
          <w:lang w:eastAsia="en-GB"/>
        </w:rPr>
        <w:t>n the REFEDS community for their use</w:t>
      </w:r>
      <w:r w:rsidRPr="0037456E">
        <w:rPr>
          <w:lang w:eastAsia="en-GB"/>
        </w:rPr>
        <w:t>.</w:t>
      </w:r>
    </w:p>
    <w:p w14:paraId="4750FA15" w14:textId="77777777" w:rsidR="002F4797" w:rsidRDefault="002F4797" w:rsidP="002F4797">
      <w:pPr>
        <w:pStyle w:val="Heading2"/>
      </w:pPr>
      <w:bookmarkStart w:id="17" w:name="_Toc481309886"/>
      <w:r>
        <w:t>Proxying federated identity towards the Infrastructures through RCauth</w:t>
      </w:r>
      <w:bookmarkEnd w:id="17"/>
    </w:p>
    <w:p w14:paraId="11457806" w14:textId="77777777" w:rsidR="002F4797" w:rsidRPr="00A87D69" w:rsidRDefault="002F4797" w:rsidP="00A87D69">
      <w:pPr>
        <w:pStyle w:val="BodyText"/>
        <w:rPr>
          <w:lang w:eastAsia="en-GB"/>
        </w:rPr>
      </w:pPr>
      <w:r w:rsidRPr="00A87D69">
        <w:rPr>
          <w:lang w:eastAsia="en-GB"/>
        </w:rPr>
        <w:t>The AARC Blueprint Architecture identifies both the IdP-SP proxy as well as token translation as technical mechanisms to support federated authentication by the Infrastructures. With Snctfi providing one ‘direction’ of the bridge, there is a need for a complementary policy framework to convey trust from the federated identity ecosystem towards the Infrastructures. But whereas the majority of the currently-existing Infrastructures are already coherent and likely to meet the Snctfi requirements, the reverse is fraught with all the complexities and heterogeneity that has been identified in the work on assurance profiles (baseline and differentiated assurance), incident response (Sirtfi), and (lack of) attribute release (adoption of REFEDS R&amp;S).</w:t>
      </w:r>
    </w:p>
    <w:p w14:paraId="57A48C89" w14:textId="12B0DBD4" w:rsidR="002F4797" w:rsidRPr="00A87D69" w:rsidRDefault="002F4797" w:rsidP="00A87D69">
      <w:pPr>
        <w:pStyle w:val="BodyText"/>
        <w:rPr>
          <w:lang w:eastAsia="en-GB"/>
        </w:rPr>
      </w:pPr>
      <w:r w:rsidRPr="00A87D69">
        <w:rPr>
          <w:lang w:eastAsia="en-GB"/>
        </w:rPr>
        <w:t>Fortunately, the Infras</w:t>
      </w:r>
      <w:r w:rsidR="00A87D69">
        <w:rPr>
          <w:lang w:eastAsia="en-GB"/>
        </w:rPr>
        <w:t>tructures are conceptually simpler</w:t>
      </w:r>
      <w:r w:rsidRPr="00A87D69">
        <w:rPr>
          <w:lang w:eastAsia="en-GB"/>
        </w:rPr>
        <w:t xml:space="preserve">, as they share a common </w:t>
      </w:r>
      <w:r w:rsidR="005E1A09">
        <w:rPr>
          <w:lang w:eastAsia="en-GB"/>
        </w:rPr>
        <w:t>and</w:t>
      </w:r>
      <w:r w:rsidR="005E1A09" w:rsidRPr="00A87D69">
        <w:rPr>
          <w:lang w:eastAsia="en-GB"/>
        </w:rPr>
        <w:t xml:space="preserve"> </w:t>
      </w:r>
      <w:r w:rsidRPr="00A87D69">
        <w:rPr>
          <w:lang w:eastAsia="en-GB"/>
        </w:rPr>
        <w:t xml:space="preserve">narrower scope (research collaboration, collective service provisioning). This coherency, achieved over the past decade through </w:t>
      </w:r>
      <w:r w:rsidR="005E1A09">
        <w:rPr>
          <w:lang w:eastAsia="en-GB"/>
        </w:rPr>
        <w:t>initiatives such as</w:t>
      </w:r>
      <w:r w:rsidRPr="00A87D69">
        <w:rPr>
          <w:lang w:eastAsia="en-GB"/>
        </w:rPr>
        <w:t xml:space="preserve"> the Interoperable Global Trust Federation (IGTF) for authentication, and FIM4R for joint requirements on the broader AA domain, provides a solid target to which a policy bridge can be built.  Providing the policy for this bridging element in a scalable way, dealing with policy, technical, and governance heterogeneity on the federation side, has been the aim of the harmonization work for what has been labelled the “RCauth.eu” service</w:t>
      </w:r>
      <w:r w:rsidR="001F77BF">
        <w:rPr>
          <w:lang w:eastAsia="en-GB"/>
        </w:rPr>
        <w:t xml:space="preserve"> [RCAUTH]</w:t>
      </w:r>
      <w:r w:rsidRPr="00A87D69">
        <w:rPr>
          <w:lang w:eastAsia="en-GB"/>
        </w:rPr>
        <w:t>.</w:t>
      </w:r>
    </w:p>
    <w:p w14:paraId="471C30C8" w14:textId="56FF2A48" w:rsidR="002F4797" w:rsidRPr="00EA336E" w:rsidRDefault="002F4797" w:rsidP="00EA336E">
      <w:pPr>
        <w:pStyle w:val="BodyText"/>
        <w:rPr>
          <w:lang w:eastAsia="en-GB"/>
        </w:rPr>
      </w:pPr>
      <w:r w:rsidRPr="00A87D69">
        <w:rPr>
          <w:lang w:eastAsia="en-GB"/>
        </w:rPr>
        <w:t xml:space="preserve">The RCauth.eu service policy (part of the implementation and sustainability of the CILogon-like TTS for Europe pilot as described by AARC SA1 and in </w:t>
      </w:r>
      <w:r w:rsidR="001F77BF">
        <w:rPr>
          <w:lang w:eastAsia="en-GB"/>
        </w:rPr>
        <w:t>[</w:t>
      </w:r>
      <w:r w:rsidRPr="00A87D69">
        <w:rPr>
          <w:lang w:eastAsia="en-GB"/>
        </w:rPr>
        <w:t>DNA3.3</w:t>
      </w:r>
      <w:r w:rsidR="001F77BF">
        <w:rPr>
          <w:lang w:eastAsia="en-GB"/>
        </w:rPr>
        <w:t>]</w:t>
      </w:r>
      <w:r w:rsidRPr="00A87D69">
        <w:rPr>
          <w:lang w:eastAsia="en-GB"/>
        </w:rPr>
        <w:t>) can leverage the existing policy-requirements coherency of the Infrastructures. In constructing the policy for the RCauth.eu proxy elements, the following principles of scalability and trust establishment were followed:</w:t>
      </w:r>
    </w:p>
    <w:p w14:paraId="728F5578" w14:textId="0B8082A0" w:rsidR="00BF579A" w:rsidRPr="00A87D69" w:rsidRDefault="00BF579A" w:rsidP="00A87D69">
      <w:pPr>
        <w:pStyle w:val="BodyText"/>
        <w:numPr>
          <w:ilvl w:val="0"/>
          <w:numId w:val="20"/>
        </w:numPr>
        <w:rPr>
          <w:lang w:eastAsia="en-GB"/>
        </w:rPr>
      </w:pPr>
      <w:r w:rsidRPr="00A87D69">
        <w:rPr>
          <w:lang w:eastAsia="en-GB"/>
        </w:rPr>
        <w:t>The service must be accessible to any qualified person in Europe that has a federated identity, or can be provided with an appropriate federated</w:t>
      </w:r>
      <w:r w:rsidR="00712A71">
        <w:rPr>
          <w:lang w:eastAsia="en-GB"/>
        </w:rPr>
        <w:t xml:space="preserve"> identity by an Infrastructure. </w:t>
      </w:r>
      <w:r w:rsidRPr="00A87D69">
        <w:rPr>
          <w:i/>
          <w:lang w:eastAsia="en-GB"/>
        </w:rPr>
        <w:t xml:space="preserve">The service should be obtainable for any organization, regardless of the (European) country in which they are based, and regardless of business model considerations by the country, NREN, or (national) bodies where the home organization (or person) is based. If at all possible, it should be accessible to </w:t>
      </w:r>
      <w:proofErr w:type="gramStart"/>
      <w:r w:rsidRPr="00A87D69">
        <w:rPr>
          <w:i/>
          <w:lang w:eastAsia="en-GB"/>
        </w:rPr>
        <w:t>researchers</w:t>
      </w:r>
      <w:proofErr w:type="gramEnd"/>
      <w:r w:rsidRPr="00A87D69">
        <w:rPr>
          <w:i/>
          <w:lang w:eastAsia="en-GB"/>
        </w:rPr>
        <w:t xml:space="preserve"> world-wide. It should be possible to join the service as an identity provider independent of whether there is a </w:t>
      </w:r>
      <w:r w:rsidRPr="00A87D69">
        <w:rPr>
          <w:i/>
          <w:lang w:eastAsia="en-GB"/>
        </w:rPr>
        <w:lastRenderedPageBreak/>
        <w:t>national federation, whether a national federation has joined or not joined an inter-federation scheme (eduGAIN) – within reasonable limits of available effort on behalf of the RCauth.eu service. In particular, Research and e-Infrastructures must be able to join as entities providers of last resort.</w:t>
      </w:r>
    </w:p>
    <w:p w14:paraId="7FCECD22" w14:textId="25EE082B" w:rsidR="00BF579A" w:rsidRPr="00712A71" w:rsidRDefault="00BF579A" w:rsidP="00712A71">
      <w:pPr>
        <w:pStyle w:val="BodyText"/>
        <w:numPr>
          <w:ilvl w:val="0"/>
          <w:numId w:val="20"/>
        </w:numPr>
        <w:rPr>
          <w:lang w:eastAsia="en-GB"/>
        </w:rPr>
      </w:pPr>
      <w:r w:rsidRPr="00712A71">
        <w:rPr>
          <w:lang w:eastAsia="en-GB"/>
        </w:rPr>
        <w:t xml:space="preserve">The service must meet both the baseline assurance requirements (see AARC MNA3.1 for details), as well as meet international trust levels for identifier-only assurance (the IGTF DOGWOOD assurance profile </w:t>
      </w:r>
      <w:r w:rsidR="009942DC">
        <w:rPr>
          <w:lang w:eastAsia="en-GB"/>
        </w:rPr>
        <w:t>[DOGWOOD]</w:t>
      </w:r>
      <w:r w:rsidRPr="00712A71">
        <w:rPr>
          <w:lang w:eastAsia="en-GB"/>
        </w:rPr>
        <w:t xml:space="preserve"> that ensure unique non-re-assignable identifiers to use</w:t>
      </w:r>
      <w:r w:rsidR="00712A71">
        <w:rPr>
          <w:lang w:eastAsia="en-GB"/>
        </w:rPr>
        <w:t xml:space="preserve">rs, and be formally accredited. </w:t>
      </w:r>
      <w:r w:rsidRPr="00712A71">
        <w:rPr>
          <w:i/>
          <w:lang w:eastAsia="en-GB"/>
        </w:rPr>
        <w:t xml:space="preserve">The formal accreditation of the service means by the relevant IGTF chapter (in this case the EUGridPMA) through a rigorous peer-review process of the policy and implementation practices ensure that the necessary trust anchors (for PKIX) or service endpoints (for OIDC) will be trusted implicitly and automatically by all relying party members of the IGTF. This has a significant advantage in scalability, in that no further negotiations are needed with the e-Infrastructures in Europe (EGI, EUDAT, PRACE), the Americas (XSEDE, Open Science Grid, </w:t>
      </w:r>
      <w:proofErr w:type="spellStart"/>
      <w:r w:rsidRPr="00712A71">
        <w:rPr>
          <w:i/>
          <w:lang w:eastAsia="en-GB"/>
        </w:rPr>
        <w:t>ComputeCanada</w:t>
      </w:r>
      <w:proofErr w:type="spellEnd"/>
      <w:r w:rsidRPr="00712A71">
        <w:rPr>
          <w:i/>
          <w:lang w:eastAsia="en-GB"/>
        </w:rPr>
        <w:t xml:space="preserve">, and in the </w:t>
      </w:r>
      <w:proofErr w:type="spellStart"/>
      <w:r w:rsidRPr="00712A71">
        <w:rPr>
          <w:i/>
          <w:lang w:eastAsia="en-GB"/>
        </w:rPr>
        <w:t>RedCLARA</w:t>
      </w:r>
      <w:proofErr w:type="spellEnd"/>
      <w:r w:rsidRPr="00712A71">
        <w:rPr>
          <w:i/>
          <w:lang w:eastAsia="en-GB"/>
        </w:rPr>
        <w:t xml:space="preserve"> region), and the Asia Pacific (HPCI, PRAGMA).</w:t>
      </w:r>
    </w:p>
    <w:p w14:paraId="3BA08AF6" w14:textId="07CCB968" w:rsidR="00BF579A" w:rsidRPr="00712A71" w:rsidRDefault="00BF579A" w:rsidP="00072E23">
      <w:pPr>
        <w:pStyle w:val="BodyText"/>
        <w:numPr>
          <w:ilvl w:val="0"/>
          <w:numId w:val="20"/>
        </w:numPr>
        <w:rPr>
          <w:lang w:eastAsia="en-GB"/>
        </w:rPr>
      </w:pPr>
      <w:r w:rsidRPr="00712A71">
        <w:rPr>
          <w:lang w:eastAsia="en-GB"/>
        </w:rPr>
        <w:t xml:space="preserve">Wherever possible, it leverages eduGAIN and the relevant Entity Categories and assurance profiles. Yet the policy allows for exceptions and explicit configuration where this aim would conflict with the primary </w:t>
      </w:r>
      <w:r w:rsidR="00712A71">
        <w:rPr>
          <w:lang w:eastAsia="en-GB"/>
        </w:rPr>
        <w:t xml:space="preserve">aim of ubiquitous availability. </w:t>
      </w:r>
      <w:r w:rsidRPr="00072E23">
        <w:rPr>
          <w:i/>
          <w:lang w:eastAsia="en-GB"/>
        </w:rPr>
        <w:t>The REFEDS R&amp;S category provides for both a (reasonable representation of) the name of the person, as well as for a persistent, non-reassigned identifier. The identifier is not omnidirectional, but as RCauth.eu can be made into one logical service end-point, a targeted identifier on the federation side results in an omnidirectional identifier on the service side. Adding the Sirtfi incident response, interventional, and traceability requirements on the federation side ensures long-term uniqueness and auditing, and is essential to provide the trust I credential revocation and management towards the ‘inf</w:t>
      </w:r>
      <w:r w:rsidR="00072E23">
        <w:rPr>
          <w:i/>
          <w:lang w:eastAsia="en-GB"/>
        </w:rPr>
        <w:t xml:space="preserve">rastructure side’ of RCauth.eu. </w:t>
      </w:r>
      <w:r w:rsidRPr="00072E23">
        <w:rPr>
          <w:i/>
          <w:lang w:eastAsia="en-GB"/>
        </w:rPr>
        <w:t>In absence of the federation (or IdP) asserting R&amp;S + Sirtfi (e.g. because of technical and local federation policy reasons), a materially equivalent commitment by the IdP may be used in lieu of an entity category tag – thus RCauth.eu can break the ‘adoption barrier’ and serve its primary aim of ubiquitous service – as long as this commitment is substantiated, scoped, and open to external assessment (e.g. by the RCauth.eu policy management authority)</w:t>
      </w:r>
      <w:r w:rsidR="00072E23">
        <w:rPr>
          <w:i/>
          <w:lang w:eastAsia="en-GB"/>
        </w:rPr>
        <w:t>.</w:t>
      </w:r>
    </w:p>
    <w:p w14:paraId="18FFD1B7" w14:textId="6FFBC2FA" w:rsidR="00BF579A" w:rsidRPr="00174D9A" w:rsidRDefault="00BF579A" w:rsidP="00174D9A">
      <w:pPr>
        <w:pStyle w:val="BodyText"/>
        <w:numPr>
          <w:ilvl w:val="0"/>
          <w:numId w:val="20"/>
        </w:numPr>
        <w:rPr>
          <w:i/>
          <w:lang w:eastAsia="en-GB"/>
        </w:rPr>
      </w:pPr>
      <w:r w:rsidRPr="00174D9A">
        <w:rPr>
          <w:lang w:eastAsia="en-GB"/>
        </w:rPr>
        <w:t>The service must be resilient to incidental compliance failures on the federation (</w:t>
      </w:r>
      <w:proofErr w:type="gramStart"/>
      <w:r w:rsidRPr="00174D9A">
        <w:rPr>
          <w:lang w:eastAsia="en-GB"/>
        </w:rPr>
        <w:t>IdP</w:t>
      </w:r>
      <w:proofErr w:type="gramEnd"/>
      <w:r w:rsidRPr="00174D9A">
        <w:rPr>
          <w:lang w:eastAsia="en-GB"/>
        </w:rPr>
        <w:t>) side, and protect trust in accordance with the Infrastructure requirements, but in a scalable way (i.e. there must be no need for assessment of spe</w:t>
      </w:r>
      <w:r w:rsidR="00174D9A">
        <w:rPr>
          <w:lang w:eastAsia="en-GB"/>
        </w:rPr>
        <w:t xml:space="preserve">cific individual transactions). </w:t>
      </w:r>
      <w:r w:rsidRPr="00174D9A">
        <w:rPr>
          <w:i/>
          <w:lang w:eastAsia="en-GB"/>
        </w:rPr>
        <w:t>In any large distributed system incidents (be they technical misconfigurations, policy misunderstandings, or integrity compromises) will occur. And although Sirtfi version 1 addresses the response to such incidents, it does not define a model for identifying incidents, nor does it in itself provide any immediate, scalable way to address incidents. Given the potential number of transactions in the system, detection and mitigation of risks should be largely automatic, and err rather on the side of caution than be too lax. A slightly higher false-positive rate can be accepted as long as the mitigation is automatic and leads to only limited inconvenience to the user (e.g. the user can re-start an operation herself without the need for administrative intervention if thereby the incident is mitigated).</w:t>
      </w:r>
    </w:p>
    <w:p w14:paraId="5E1BDB6B" w14:textId="309046CA" w:rsidR="00BF579A" w:rsidRPr="00A35413" w:rsidRDefault="00BF579A" w:rsidP="00A35413">
      <w:pPr>
        <w:pStyle w:val="BodyText"/>
        <w:numPr>
          <w:ilvl w:val="0"/>
          <w:numId w:val="20"/>
        </w:numPr>
        <w:rPr>
          <w:lang w:eastAsia="en-GB"/>
        </w:rPr>
      </w:pPr>
      <w:r w:rsidRPr="008F108C">
        <w:rPr>
          <w:lang w:eastAsia="en-GB"/>
        </w:rPr>
        <w:t>The RCauth.eu service operation should not inadvertently take on liability or risks that are beyond its do</w:t>
      </w:r>
      <w:r w:rsidR="008F108C">
        <w:rPr>
          <w:lang w:eastAsia="en-GB"/>
        </w:rPr>
        <w:t xml:space="preserve">main of authority or influence. </w:t>
      </w:r>
      <w:r w:rsidRPr="008F108C">
        <w:rPr>
          <w:i/>
          <w:lang w:eastAsia="en-GB"/>
        </w:rPr>
        <w:t xml:space="preserve">The service may ‘front’ the entire global federation world as well as many other entities, yet were it to assume full liability for anything it bridges from that domain no entity would be willing to operate the proxy service. Liability must be deferred back ‘upstream’ to the </w:t>
      </w:r>
      <w:r w:rsidRPr="008F108C">
        <w:rPr>
          <w:i/>
          <w:lang w:eastAsia="en-GB"/>
        </w:rPr>
        <w:lastRenderedPageBreak/>
        <w:t>connected IdPs for any incidents originating there without compromising the trust given to the service itself by the Infrastructures. Since the Infrastructures (being direct stakeholders) are inherently motivated to collaborate, a peer-review, transparent and assessable policy model will suffice to maintain such trust – the more so since most stakeholders are directly represented as relying parties in the IGTF peer review process and assessments.</w:t>
      </w:r>
    </w:p>
    <w:p w14:paraId="5BA2C068" w14:textId="1B8E3571" w:rsidR="00BF579A" w:rsidRPr="008F108C" w:rsidRDefault="00BF579A" w:rsidP="008F108C">
      <w:pPr>
        <w:pStyle w:val="BodyText"/>
        <w:rPr>
          <w:lang w:eastAsia="en-GB"/>
        </w:rPr>
      </w:pPr>
      <w:r w:rsidRPr="008F108C">
        <w:rPr>
          <w:lang w:eastAsia="en-GB"/>
        </w:rPr>
        <w:t xml:space="preserve">To demonstrate that a scalable policy </w:t>
      </w:r>
      <w:r w:rsidR="008F108C" w:rsidRPr="008F108C">
        <w:rPr>
          <w:lang w:eastAsia="en-GB"/>
        </w:rPr>
        <w:t>model based</w:t>
      </w:r>
      <w:r w:rsidRPr="008F108C">
        <w:rPr>
          <w:lang w:eastAsia="en-GB"/>
        </w:rPr>
        <w:t xml:space="preserve"> upon these principles would work in practice, a full policy for RCauth.eu was developed for its proxy model to PKIX credentials. In the PKIX model, the RCauth.eu service becomes a Certification Authority (CA) towards the </w:t>
      </w:r>
      <w:r w:rsidR="001C5298" w:rsidRPr="008F108C">
        <w:rPr>
          <w:lang w:eastAsia="en-GB"/>
        </w:rPr>
        <w:t>Infrastructures that</w:t>
      </w:r>
      <w:r w:rsidRPr="008F108C">
        <w:rPr>
          <w:lang w:eastAsia="en-GB"/>
        </w:rPr>
        <w:t xml:space="preserve"> act as relying parties (RPs). The identity providers (both federated and directly connected) are Registration Authorities (RAs) and the researchers and people are the Subscribers (and act always on behalf of their </w:t>
      </w:r>
      <w:r w:rsidR="008F108C" w:rsidRPr="008F108C">
        <w:rPr>
          <w:lang w:eastAsia="en-GB"/>
        </w:rPr>
        <w:t>professional organisation</w:t>
      </w:r>
      <w:r w:rsidRPr="008F108C">
        <w:rPr>
          <w:lang w:eastAsia="en-GB"/>
        </w:rPr>
        <w:t>).</w:t>
      </w:r>
    </w:p>
    <w:p w14:paraId="0DBC3DEF" w14:textId="251EA51C" w:rsidR="00BF579A" w:rsidRPr="00A35413" w:rsidRDefault="00BF579A" w:rsidP="00A35413">
      <w:pPr>
        <w:pStyle w:val="BodyText"/>
        <w:rPr>
          <w:lang w:eastAsia="en-GB"/>
        </w:rPr>
      </w:pPr>
      <w:r w:rsidRPr="00A35413">
        <w:rPr>
          <w:lang w:eastAsia="en-GB"/>
        </w:rPr>
        <w:t xml:space="preserve">Policies for CAs follow a rigorous standard format, the “Certification Policy” and the “Certification Practice Statement” (CP/CPS) as described in RFC </w:t>
      </w:r>
      <w:r w:rsidR="001C5298" w:rsidRPr="00A35413">
        <w:rPr>
          <w:lang w:eastAsia="en-GB"/>
        </w:rPr>
        <w:t>3647, which</w:t>
      </w:r>
      <w:r w:rsidRPr="00A35413">
        <w:rPr>
          <w:lang w:eastAsia="en-GB"/>
        </w:rPr>
        <w:t xml:space="preserve"> ensures that all relevant elements of trust are addressed in the policy. For RCauth.eu, the full policy text (combined CP/CPS) in RFC3647 format amounts to 51 pages, and is for technical trust reasons (the ability to recover from incidents) backed by an air-gapped (‘off-line’) higher-level CA for which another such policy was developed. Also, the RCauth.eu CP/CPS leverages and </w:t>
      </w:r>
      <w:r w:rsidR="001C5298" w:rsidRPr="00A35413">
        <w:rPr>
          <w:lang w:eastAsia="en-GB"/>
        </w:rPr>
        <w:t>includes</w:t>
      </w:r>
      <w:r w:rsidRPr="00A35413">
        <w:rPr>
          <w:lang w:eastAsia="en-GB"/>
        </w:rPr>
        <w:t xml:space="preserve"> by reference explicitly the elements that make it into a scalable service: the eduGAIN Declaration (v2.0 at the time of accreditation), the eduGAIN Attribute Profile and its successor specifications, and the REFEDS Research and Scholarship (R&amp;S) and Sirtfi entity category specifications.  The combined policy hierarchy (higher-level CA and RCauth.eu Issuing CA) were jointly submitted for assessment and review by the EUGridPMA in February 2016 and went through the peer review process in </w:t>
      </w:r>
      <w:proofErr w:type="gramStart"/>
      <w:r w:rsidRPr="00A35413">
        <w:rPr>
          <w:lang w:eastAsia="en-GB"/>
        </w:rPr>
        <w:t>Spring</w:t>
      </w:r>
      <w:proofErr w:type="gramEnd"/>
      <w:r w:rsidRPr="00A35413">
        <w:rPr>
          <w:lang w:eastAsia="en-GB"/>
        </w:rPr>
        <w:t xml:space="preserve"> 2016. The RCauth.eu Pilot ICA G1 and its higher-level CA were formally accredited to the IGTF on May 9th, 2016.</w:t>
      </w:r>
    </w:p>
    <w:p w14:paraId="76E854D4" w14:textId="77777777" w:rsidR="00BF579A" w:rsidRPr="00A35413" w:rsidRDefault="00BF579A" w:rsidP="00A35413">
      <w:pPr>
        <w:pStyle w:val="BodyText"/>
        <w:rPr>
          <w:lang w:eastAsia="en-GB"/>
        </w:rPr>
      </w:pPr>
      <w:r w:rsidRPr="00A35413">
        <w:rPr>
          <w:lang w:eastAsia="en-GB"/>
        </w:rPr>
        <w:t>Following a year of pilot operations based on these policy principles, RCauth.eu now services the following identity providers and user groups:</w:t>
      </w:r>
    </w:p>
    <w:p w14:paraId="4A0B386F" w14:textId="77777777" w:rsidR="00BF579A" w:rsidRPr="00A35413" w:rsidRDefault="00BF579A" w:rsidP="00314CBE">
      <w:pPr>
        <w:pStyle w:val="Bulletnospace-level1"/>
        <w:ind w:left="680"/>
      </w:pPr>
      <w:r w:rsidRPr="00A35413">
        <w:t>the eduGAIN entities asserting the REFEDS R&amp;S plus Sirtfi entity categories: 119</w:t>
      </w:r>
    </w:p>
    <w:p w14:paraId="2B80D810" w14:textId="6204A4C0" w:rsidR="00BF579A" w:rsidRPr="00A35413" w:rsidRDefault="00BF579A" w:rsidP="00314CBE">
      <w:pPr>
        <w:pStyle w:val="Bulletnospace-level1"/>
        <w:ind w:left="680"/>
      </w:pPr>
      <w:r w:rsidRPr="00A35413">
        <w:t xml:space="preserve">directly connected community (Infrastructure) identity </w:t>
      </w:r>
      <w:r w:rsidR="00EA336E" w:rsidRPr="00A35413">
        <w:t>providers:</w:t>
      </w:r>
      <w:r w:rsidRPr="00A35413">
        <w:t xml:space="preserve"> 2 (EGI </w:t>
      </w:r>
      <w:proofErr w:type="spellStart"/>
      <w:r w:rsidRPr="00A35413">
        <w:t>CheckIn</w:t>
      </w:r>
      <w:proofErr w:type="spellEnd"/>
      <w:r w:rsidRPr="00A35413">
        <w:t>, ELIXIR)</w:t>
      </w:r>
    </w:p>
    <w:p w14:paraId="1E41A62B" w14:textId="3B6522F6" w:rsidR="00BF579A" w:rsidRPr="00A35413" w:rsidRDefault="00BF579A" w:rsidP="00314CBE">
      <w:pPr>
        <w:pStyle w:val="Bulletnospace-level1"/>
        <w:ind w:left="680"/>
      </w:pPr>
      <w:r w:rsidRPr="00A35413">
        <w:t>other directly connected IdPs (materially equivalent IdP without entity category support):1 (KIT, Germany)</w:t>
      </w:r>
    </w:p>
    <w:p w14:paraId="57907AF7" w14:textId="21D8E0C7" w:rsidR="00BF579A" w:rsidRPr="00A35413" w:rsidRDefault="00BF579A" w:rsidP="00A35413">
      <w:pPr>
        <w:pStyle w:val="BodyText"/>
        <w:rPr>
          <w:lang w:eastAsia="en-GB"/>
        </w:rPr>
      </w:pPr>
      <w:r w:rsidRPr="00A35413">
        <w:rPr>
          <w:lang w:eastAsia="en-GB"/>
        </w:rPr>
        <w:t xml:space="preserve">Amongst the eduGAIN-originating </w:t>
      </w:r>
      <w:r w:rsidR="00EA336E" w:rsidRPr="00A35413">
        <w:rPr>
          <w:lang w:eastAsia="en-GB"/>
        </w:rPr>
        <w:t>entities is</w:t>
      </w:r>
      <w:r w:rsidRPr="00A35413">
        <w:rPr>
          <w:lang w:eastAsia="en-GB"/>
        </w:rPr>
        <w:t xml:space="preserve"> also the global IGTF eduGAIN proxy </w:t>
      </w:r>
      <w:r w:rsidR="001C5298" w:rsidRPr="00A35413">
        <w:rPr>
          <w:lang w:eastAsia="en-GB"/>
        </w:rPr>
        <w:t>bridge, which</w:t>
      </w:r>
      <w:r w:rsidRPr="00A35413">
        <w:rPr>
          <w:lang w:eastAsia="en-GB"/>
        </w:rPr>
        <w:t xml:space="preserve"> provides for higher-assurance identity provider of last resort for those in the global research community that already avail over existing research and e-Infrastructure credentials.  It also includes the XSEDE identity provider, serving the distributed research community in the USA through a domain-oriented vetting model.</w:t>
      </w:r>
    </w:p>
    <w:p w14:paraId="52C0CF06" w14:textId="77777777" w:rsidR="00BF579A" w:rsidRPr="00A35413" w:rsidRDefault="00BF579A" w:rsidP="00A35413">
      <w:pPr>
        <w:pStyle w:val="BodyText"/>
        <w:rPr>
          <w:lang w:eastAsia="en-GB"/>
        </w:rPr>
      </w:pPr>
      <w:r w:rsidRPr="00A35413">
        <w:rPr>
          <w:lang w:eastAsia="en-GB"/>
        </w:rPr>
        <w:t xml:space="preserve">On the ‘infrastructure’ side of RCauth.eu, the connection model through centralized credential management services (Master Portals, as described by the SA1 pilot) introduces the concept of a central hub for a research community, thereby off-loading the (potentially unbounded) registration of all individual research services off the single RCauth.eu instance. </w:t>
      </w:r>
    </w:p>
    <w:p w14:paraId="3B29AADA" w14:textId="79D793E6" w:rsidR="00BF579A" w:rsidRPr="00A35413" w:rsidRDefault="00BF579A" w:rsidP="00A35413">
      <w:pPr>
        <w:pStyle w:val="BodyText"/>
        <w:rPr>
          <w:lang w:eastAsia="en-GB"/>
        </w:rPr>
      </w:pPr>
      <w:r w:rsidRPr="00A35413">
        <w:rPr>
          <w:lang w:eastAsia="en-GB"/>
        </w:rPr>
        <w:t>The Master Portals connect once to the RCauth.eu instance, but then themselves can connect any service within their research infrastructure, domain organization, or e-Infrastructure. Basic security requirements are laid out in the Guidelines on Trusted Credential Stores and the Guidelines on Private Key Protection for End-</w:t>
      </w:r>
      <w:r w:rsidR="00B14A1E" w:rsidRPr="00A35413">
        <w:rPr>
          <w:lang w:eastAsia="en-GB"/>
        </w:rPr>
        <w:t>users, which</w:t>
      </w:r>
      <w:r w:rsidRPr="00A35413">
        <w:rPr>
          <w:lang w:eastAsia="en-GB"/>
        </w:rPr>
        <w:t xml:space="preserve"> put conditions on the acceptability of such portals for the Rcauth.eu CA instance. This layered </w:t>
      </w:r>
      <w:r w:rsidRPr="00A35413">
        <w:rPr>
          <w:lang w:eastAsia="en-GB"/>
        </w:rPr>
        <w:lastRenderedPageBreak/>
        <w:t>approach allows security-critical elements to be concentrated in a few, well controlled, locations, whilst simultaneously permitting deployment of many community-run services with limited exposure of user credentials. It provides a hierarchical deployment model for RCauth.eu by the relying parties that scales linearly with the number of research domains instead of the number of research services.</w:t>
      </w:r>
    </w:p>
    <w:p w14:paraId="0A916E70" w14:textId="3D92E2EF" w:rsidR="002F4797" w:rsidRPr="002F4797" w:rsidRDefault="00BF579A" w:rsidP="002F4797">
      <w:pPr>
        <w:pStyle w:val="BodyText"/>
        <w:rPr>
          <w:lang w:eastAsia="en-GB"/>
        </w:rPr>
      </w:pPr>
      <w:r w:rsidRPr="00A35413">
        <w:rPr>
          <w:lang w:eastAsia="en-GB"/>
        </w:rPr>
        <w:t>The adoption of RCauth as discussed in the sustainability model study and evidenced by the incorporation of the RCauth.eu model as a service by the Infrastructures, reinforces the conclusion that this policy model, using both the grouping of entities as well as for allowing incidental integration of non-eduGAIN entities in an open way, is effective in providing for the research and collaboration needs.</w:t>
      </w:r>
    </w:p>
    <w:p w14:paraId="62A1C394" w14:textId="528EC6F4" w:rsidR="00D406FC" w:rsidRDefault="00D406FC" w:rsidP="00D406FC">
      <w:pPr>
        <w:pStyle w:val="Heading1"/>
      </w:pPr>
      <w:bookmarkStart w:id="18" w:name="_Toc481309887"/>
      <w:r>
        <w:t>Conclusions</w:t>
      </w:r>
      <w:r w:rsidR="00982575">
        <w:t xml:space="preserve"> and future plans</w:t>
      </w:r>
      <w:bookmarkEnd w:id="18"/>
    </w:p>
    <w:p w14:paraId="24B512B5" w14:textId="37BC1D48" w:rsidR="002F4797" w:rsidRPr="002F4797" w:rsidRDefault="002F4797" w:rsidP="002F4797">
      <w:pPr>
        <w:pStyle w:val="BodyText"/>
      </w:pPr>
      <w:r w:rsidRPr="002F4797">
        <w:t xml:space="preserve">Creating the common federation ‘ecosystem’ for research collaboration requires that everyone is </w:t>
      </w:r>
      <w:r w:rsidR="001347D5">
        <w:t>effectively</w:t>
      </w:r>
      <w:r w:rsidR="001347D5" w:rsidRPr="002F4797">
        <w:t xml:space="preserve"> </w:t>
      </w:r>
      <w:r w:rsidRPr="002F4797">
        <w:t>connected to it, including not only those organisations whose primary purpose is collaborative research, but also institutions (both identity providers and those providing services) where the number of</w:t>
      </w:r>
      <w:r w:rsidR="000E6390">
        <w:t xml:space="preserve"> individuals collaborating is </w:t>
      </w:r>
      <w:r w:rsidRPr="002F4797">
        <w:t xml:space="preserve">small relative to the size of the organisation. Similarly, there are too many organisations worldwide (eduGAIN alone </w:t>
      </w:r>
      <w:r w:rsidR="000E6390">
        <w:t>already has about 4000 entities;</w:t>
      </w:r>
      <w:r w:rsidRPr="002F4797">
        <w:t xml:space="preserve"> there are even more national entities) to make bilateral discussion and agreement a feasible model to negotiate authentication and release of attributes.</w:t>
      </w:r>
    </w:p>
    <w:p w14:paraId="554AF8F1" w14:textId="0B6613C9" w:rsidR="002F4797" w:rsidRPr="002F4797" w:rsidRDefault="002F4797" w:rsidP="002F4797">
      <w:pPr>
        <w:pStyle w:val="BodyText"/>
        <w:rPr>
          <w:rFonts w:ascii="Times New Roman" w:hAnsi="Times New Roman"/>
          <w:sz w:val="24"/>
          <w:szCs w:val="24"/>
          <w:lang w:eastAsia="en-GB"/>
        </w:rPr>
      </w:pPr>
      <w:r w:rsidRPr="002F4797">
        <w:rPr>
          <w:lang w:eastAsia="en-GB"/>
        </w:rPr>
        <w:t xml:space="preserve">In addressing these challenges, AARC has used three complementary approaches: promotion of the use of ‘entity grouping’ and its associated specifications; the definition of a framework to organise service provider collectives and permit these to express their common qualities in a standard way; and the development of a concrete </w:t>
      </w:r>
      <w:r w:rsidR="0057784E">
        <w:rPr>
          <w:lang w:eastAsia="en-GB"/>
        </w:rPr>
        <w:t xml:space="preserve">set of policies and practices </w:t>
      </w:r>
      <w:r w:rsidRPr="002F4797">
        <w:rPr>
          <w:lang w:eastAsia="en-GB"/>
        </w:rPr>
        <w:t>for an SP-IdP proxy that enables researchers with an existing federated IdP to connect to existing e-Infrastructures without requiring modification of either.</w:t>
      </w:r>
    </w:p>
    <w:p w14:paraId="1C6F9F61" w14:textId="1A36C40D" w:rsidR="002F4797" w:rsidRPr="002F4797" w:rsidRDefault="002F4797" w:rsidP="002F4797">
      <w:pPr>
        <w:pStyle w:val="BodyText"/>
        <w:rPr>
          <w:rFonts w:ascii="Times New Roman" w:hAnsi="Times New Roman"/>
          <w:sz w:val="24"/>
          <w:szCs w:val="24"/>
          <w:lang w:eastAsia="en-GB"/>
        </w:rPr>
      </w:pPr>
      <w:r w:rsidRPr="002F4797">
        <w:rPr>
          <w:lang w:eastAsia="en-GB"/>
        </w:rPr>
        <w:t>The entity grouping study leverages the eduGAIN “Entity Category” (SAML-EC) mechanism: both controlled and self-asserted attributes can be associated with IdPs and services in eduGAIN to make them ‘recognisable’ and to permit filtering. In other policy work, AARC used these entity categories for expressing operational security capabilities (“Sirtfi”) or leveraged existing definitions such as the REFEDS “Research and Scholarship” controlled group or the (European) “</w:t>
      </w:r>
      <w:r w:rsidR="00366CE5">
        <w:rPr>
          <w:lang w:eastAsia="en-GB"/>
        </w:rPr>
        <w:t>GÉANT</w:t>
      </w:r>
      <w:r w:rsidRPr="002F4797">
        <w:rPr>
          <w:lang w:eastAsia="en-GB"/>
        </w:rPr>
        <w:t xml:space="preserve"> Data Protection Code of Conduct v1”. Initial surveying indicated that this grouping concept is applicable to the scalable policy negotiation challenge. The wider applicability of the SAML-EC mechanism already ensured its promotion through the </w:t>
      </w:r>
      <w:r w:rsidR="00366CE5">
        <w:rPr>
          <w:lang w:eastAsia="en-GB"/>
        </w:rPr>
        <w:t>GÉANT</w:t>
      </w:r>
      <w:r w:rsidRPr="002F4797">
        <w:rPr>
          <w:lang w:eastAsia="en-GB"/>
        </w:rPr>
        <w:t xml:space="preserve"> project and REFEDS and AARC has been able to leverage this complementary work effectively both by proposing new SAML-ECs (e.g. in the area of Assurance Profiles as discussed in DNA3.1) and by using SAML-ECs in SP-IdP proxies (as described here in RCauth, and as used in the SA1 Pilot on the IGTF Certificate Proxy). Detailed analytics is now provided routinely by </w:t>
      </w:r>
      <w:r w:rsidR="00366CE5">
        <w:rPr>
          <w:lang w:eastAsia="en-GB"/>
        </w:rPr>
        <w:t>GÉANT</w:t>
      </w:r>
      <w:r w:rsidRPr="002F4797">
        <w:rPr>
          <w:lang w:eastAsia="en-GB"/>
        </w:rPr>
        <w:t xml:space="preserve"> and eduGAIN (through technical.edugain.org) allowing AARC to track developments in this area. Use of SAML-EC attributes has increased significantly over the past 2 years, and the adoption shows uptake of Sirtfi (137 entities with the SAML-EC “Sirtfi” tag within 1 year) and REFEDS R&amp;S (646 entities out of ~4000) with an increasing overlap: 57 assert both R&amp;S and Sirtfi as of April 2017, a combination that indicates the IdP meets the baseline requirements for Infrastructure access.</w:t>
      </w:r>
      <w:r w:rsidR="002D1D7D">
        <w:rPr>
          <w:lang w:eastAsia="en-GB"/>
        </w:rPr>
        <w:t xml:space="preserve"> </w:t>
      </w:r>
      <w:r w:rsidR="00366CE5">
        <w:rPr>
          <w:lang w:eastAsia="en-GB"/>
        </w:rPr>
        <w:t>GÉANT</w:t>
      </w:r>
      <w:r w:rsidR="002D1D7D">
        <w:rPr>
          <w:lang w:eastAsia="en-GB"/>
        </w:rPr>
        <w:t xml:space="preserve"> and eduGAIN are now routinely tracking the statistics of the deployment of entity categories</w:t>
      </w:r>
      <w:r w:rsidR="00466BF3">
        <w:rPr>
          <w:lang w:eastAsia="en-GB"/>
        </w:rPr>
        <w:t>, e.g. showing that in April 2017, 57 entities assert the combination meeting the baseline requirements for infrastructures access (i.e. R&amp;S and Sirtfi together).</w:t>
      </w:r>
    </w:p>
    <w:p w14:paraId="5C521D45" w14:textId="5F9E5B95" w:rsidR="002F4797" w:rsidRPr="002F4797" w:rsidRDefault="002F4797" w:rsidP="002F4797">
      <w:pPr>
        <w:pStyle w:val="BodyText"/>
        <w:rPr>
          <w:rFonts w:ascii="Times New Roman" w:hAnsi="Times New Roman"/>
          <w:sz w:val="24"/>
          <w:szCs w:val="24"/>
          <w:lang w:eastAsia="en-GB"/>
        </w:rPr>
      </w:pPr>
      <w:r w:rsidRPr="002F4797">
        <w:rPr>
          <w:lang w:eastAsia="en-GB"/>
        </w:rPr>
        <w:lastRenderedPageBreak/>
        <w:t>The entity category attribute mechanism will be pursued also in the future for expressing qualifie</w:t>
      </w:r>
      <w:r w:rsidR="002D1D7D">
        <w:rPr>
          <w:lang w:eastAsia="en-GB"/>
        </w:rPr>
        <w:t>r</w:t>
      </w:r>
      <w:r w:rsidRPr="002F4797">
        <w:rPr>
          <w:lang w:eastAsia="en-GB"/>
        </w:rPr>
        <w:t xml:space="preserve">s, although depending on technology evolution and practices their specific format (SAML meta-data attributes) may well change. The adoption rate is increasing, and although specific per-entity ‘bypasses’ will always be needed to support specific collaborators or use cases, the incorporation of the mechanism in </w:t>
      </w:r>
      <w:r w:rsidR="00366CE5">
        <w:rPr>
          <w:lang w:eastAsia="en-GB"/>
        </w:rPr>
        <w:t>GÉANT</w:t>
      </w:r>
      <w:r w:rsidRPr="002F4797">
        <w:rPr>
          <w:lang w:eastAsia="en-GB"/>
        </w:rPr>
        <w:t xml:space="preserve"> production is an assurance of its long-term future.</w:t>
      </w:r>
    </w:p>
    <w:p w14:paraId="2704A3B9" w14:textId="10C16C8E" w:rsidR="002F4797" w:rsidRPr="002F4797" w:rsidRDefault="002F4797" w:rsidP="002F4797">
      <w:pPr>
        <w:pStyle w:val="BodyText"/>
        <w:rPr>
          <w:rFonts w:ascii="Times New Roman" w:hAnsi="Times New Roman"/>
          <w:sz w:val="24"/>
          <w:szCs w:val="24"/>
          <w:lang w:eastAsia="en-GB"/>
        </w:rPr>
      </w:pPr>
      <w:r w:rsidRPr="002F4797">
        <w:rPr>
          <w:lang w:eastAsia="en-GB"/>
        </w:rPr>
        <w:t>The ability to connect Infrastructures (in the R&amp;E federation world typically seen as ‘collectives of service providers working together’) has been structured through the introduction of SP-IdP proxies (AAI gateways) in the AARC Blueprint Architecture. This</w:t>
      </w:r>
      <w:r w:rsidR="001347D5">
        <w:rPr>
          <w:lang w:eastAsia="en-GB"/>
        </w:rPr>
        <w:t>,</w:t>
      </w:r>
      <w:r w:rsidRPr="002F4797">
        <w:rPr>
          <w:lang w:eastAsia="en-GB"/>
        </w:rPr>
        <w:t xml:space="preserve"> on the one hand simplifies the technical connection process in the R&amp;E federation space, since it exposes a single entity (the proxy) towards the federations as a service provider. Yet</w:t>
      </w:r>
      <w:r w:rsidR="001347D5">
        <w:rPr>
          <w:lang w:eastAsia="en-GB"/>
        </w:rPr>
        <w:t>,</w:t>
      </w:r>
      <w:r w:rsidRPr="002F4797">
        <w:rPr>
          <w:lang w:eastAsia="en-GB"/>
        </w:rPr>
        <w:t xml:space="preserve"> unless a coherent policy statement can be made about the ‘qualities’ within this collective, the negotiation challeng</w:t>
      </w:r>
      <w:r w:rsidR="004038B8">
        <w:rPr>
          <w:lang w:eastAsia="en-GB"/>
        </w:rPr>
        <w:t xml:space="preserve">e remains, with some IdPs still </w:t>
      </w:r>
      <w:r w:rsidRPr="002F4797">
        <w:rPr>
          <w:lang w:eastAsia="en-GB"/>
        </w:rPr>
        <w:t xml:space="preserve">requiring bilateral contracts. This is particularly true in </w:t>
      </w:r>
      <w:r w:rsidR="004038B8">
        <w:rPr>
          <w:lang w:eastAsia="en-GB"/>
        </w:rPr>
        <w:t xml:space="preserve">the </w:t>
      </w:r>
      <w:r w:rsidRPr="002F4797">
        <w:rPr>
          <w:lang w:eastAsia="en-GB"/>
        </w:rPr>
        <w:t xml:space="preserve">case of attribute release, where some of the R&amp;S attributes like the real name of the person and email address (although every user will happily send email anyway) are seen by IdPs as subject to data protection regulations, and their GDPR compliance requires specific assurances regarding onward processing of the attributes by the proxy. The “Scalable Negotiator for a Community Trust framework in Federated Infrastructures” or “Snctfi” framework introduced here defines a mechanism for Infrastructures to express policy alignment within the Infrastructure. Based on the SCI framework, it takes specifically those elements related to infrastructure policy coherency and uses </w:t>
      </w:r>
      <w:r w:rsidR="001347D5">
        <w:rPr>
          <w:lang w:eastAsia="en-GB"/>
        </w:rPr>
        <w:t>them</w:t>
      </w:r>
      <w:r w:rsidR="001347D5" w:rsidRPr="002F4797">
        <w:rPr>
          <w:lang w:eastAsia="en-GB"/>
        </w:rPr>
        <w:t xml:space="preserve"> </w:t>
      </w:r>
      <w:r w:rsidRPr="002F4797">
        <w:rPr>
          <w:lang w:eastAsia="en-GB"/>
        </w:rPr>
        <w:t xml:space="preserve">to allow the proxy to assert (SAML) Entity Category attributes from the REFEDS controlled vocabulary (specifically R&amp;S) and </w:t>
      </w:r>
      <w:r w:rsidR="001347D5">
        <w:rPr>
          <w:lang w:eastAsia="en-GB"/>
        </w:rPr>
        <w:t xml:space="preserve">also </w:t>
      </w:r>
      <w:r w:rsidRPr="002F4797">
        <w:rPr>
          <w:lang w:eastAsia="en-GB"/>
        </w:rPr>
        <w:t xml:space="preserve">lays the basis for asserting alignment with the </w:t>
      </w:r>
      <w:r w:rsidR="00366CE5">
        <w:rPr>
          <w:lang w:eastAsia="en-GB"/>
        </w:rPr>
        <w:t>GÉANT</w:t>
      </w:r>
      <w:r w:rsidRPr="002F4797">
        <w:rPr>
          <w:lang w:eastAsia="en-GB"/>
        </w:rPr>
        <w:t xml:space="preserve"> Data Protection Code of Conduct v1 (</w:t>
      </w:r>
      <w:proofErr w:type="spellStart"/>
      <w:r w:rsidRPr="002F4797">
        <w:rPr>
          <w:lang w:eastAsia="en-GB"/>
        </w:rPr>
        <w:t>DPCoCo</w:t>
      </w:r>
      <w:proofErr w:type="spellEnd"/>
      <w:r w:rsidRPr="002F4797">
        <w:rPr>
          <w:lang w:eastAsia="en-GB"/>
        </w:rPr>
        <w:t xml:space="preserve">) and Sirtfi. </w:t>
      </w:r>
      <w:r w:rsidR="001347D5">
        <w:rPr>
          <w:lang w:eastAsia="en-GB"/>
        </w:rPr>
        <w:t>The framework</w:t>
      </w:r>
      <w:r w:rsidR="001347D5" w:rsidRPr="002F4797">
        <w:rPr>
          <w:lang w:eastAsia="en-GB"/>
        </w:rPr>
        <w:t xml:space="preserve"> </w:t>
      </w:r>
      <w:r w:rsidRPr="002F4797">
        <w:rPr>
          <w:lang w:eastAsia="en-GB"/>
        </w:rPr>
        <w:t>leverages complementary work in operational security (it includes Sirtfi by reference) and accounting data protection (as described for example in AARC deliverable DNA3.5).</w:t>
      </w:r>
    </w:p>
    <w:p w14:paraId="28B335E4" w14:textId="0A0C94F2" w:rsidR="002F4797" w:rsidRPr="002F4797" w:rsidRDefault="002F4797" w:rsidP="002F4797">
      <w:pPr>
        <w:pStyle w:val="BodyText"/>
        <w:rPr>
          <w:rFonts w:ascii="Times New Roman" w:hAnsi="Times New Roman"/>
          <w:sz w:val="24"/>
          <w:szCs w:val="24"/>
          <w:lang w:eastAsia="en-GB"/>
        </w:rPr>
      </w:pPr>
      <w:r w:rsidRPr="002F4797">
        <w:rPr>
          <w:lang w:eastAsia="en-GB"/>
        </w:rPr>
        <w:t>Snctfi</w:t>
      </w:r>
      <w:r w:rsidR="001347D5">
        <w:rPr>
          <w:lang w:eastAsia="en-GB"/>
        </w:rPr>
        <w:t>, however,</w:t>
      </w:r>
      <w:r w:rsidRPr="002F4797">
        <w:rPr>
          <w:lang w:eastAsia="en-GB"/>
        </w:rPr>
        <w:t xml:space="preserve"> is conceptually different from</w:t>
      </w:r>
      <w:r w:rsidR="004038B8">
        <w:rPr>
          <w:lang w:eastAsia="en-GB"/>
        </w:rPr>
        <w:t xml:space="preserve"> other specifications</w:t>
      </w:r>
      <w:r w:rsidRPr="002F4797">
        <w:rPr>
          <w:lang w:eastAsia="en-GB"/>
        </w:rPr>
        <w:t xml:space="preserve">, </w:t>
      </w:r>
      <w:r w:rsidR="001347D5">
        <w:rPr>
          <w:lang w:eastAsia="en-GB"/>
        </w:rPr>
        <w:t>such as</w:t>
      </w:r>
      <w:r w:rsidRPr="002F4797">
        <w:rPr>
          <w:lang w:eastAsia="en-GB"/>
        </w:rPr>
        <w:t xml:space="preserve"> the REFEDS R&amp;S and </w:t>
      </w:r>
      <w:r w:rsidR="004038B8">
        <w:rPr>
          <w:lang w:eastAsia="en-GB"/>
        </w:rPr>
        <w:t xml:space="preserve">the </w:t>
      </w:r>
      <w:r w:rsidR="00366CE5">
        <w:rPr>
          <w:lang w:eastAsia="en-GB"/>
        </w:rPr>
        <w:t>GÉANT</w:t>
      </w:r>
      <w:r w:rsidRPr="002F4797">
        <w:rPr>
          <w:lang w:eastAsia="en-GB"/>
        </w:rPr>
        <w:t xml:space="preserve"> DP</w:t>
      </w:r>
      <w:r w:rsidR="00C163E9">
        <w:rPr>
          <w:lang w:eastAsia="en-GB"/>
        </w:rPr>
        <w:t xml:space="preserve"> </w:t>
      </w:r>
      <w:proofErr w:type="spellStart"/>
      <w:r w:rsidR="004038B8">
        <w:rPr>
          <w:lang w:eastAsia="en-GB"/>
        </w:rPr>
        <w:t>CoCo</w:t>
      </w:r>
      <w:proofErr w:type="spellEnd"/>
      <w:r w:rsidRPr="002F4797">
        <w:rPr>
          <w:lang w:eastAsia="en-GB"/>
        </w:rPr>
        <w:t xml:space="preserve">, in that it provides a framework for the Infrastructures (not the federations) to ensure internal consistency. As such, the details of Snctfi are not necessarily disclosed to the R&amp;E federations, making both the consultation and the document management process different. Although Snctfi has been discussed with the REFEDS community, its primary stakeholders are the </w:t>
      </w:r>
      <w:r w:rsidR="00C163E9">
        <w:rPr>
          <w:lang w:eastAsia="en-GB"/>
        </w:rPr>
        <w:t>generic e-Infrastructures (</w:t>
      </w:r>
      <w:r w:rsidRPr="002F4797">
        <w:rPr>
          <w:lang w:eastAsia="en-GB"/>
        </w:rPr>
        <w:t>e.g. EGI, PRACE, and EUDAT in Europe, and XSEDE, Open Science Grid, HPCI in the rest of the world), and the Research Infrastructures (e.g. the ESFRI clusters in Europe, the WLCG collaboration, etc</w:t>
      </w:r>
      <w:r w:rsidR="005105BD">
        <w:rPr>
          <w:lang w:eastAsia="en-GB"/>
        </w:rPr>
        <w:t>.</w:t>
      </w:r>
      <w:r w:rsidRPr="002F4797">
        <w:rPr>
          <w:lang w:eastAsia="en-GB"/>
        </w:rPr>
        <w:t>). These Infrastructures are explicitly global in scope, and policy alignment mechanism</w:t>
      </w:r>
      <w:r w:rsidR="001347D5">
        <w:rPr>
          <w:lang w:eastAsia="en-GB"/>
        </w:rPr>
        <w:t>s</w:t>
      </w:r>
      <w:r w:rsidRPr="002F4797">
        <w:rPr>
          <w:lang w:eastAsia="en-GB"/>
        </w:rPr>
        <w:t xml:space="preserve"> are needed that work also outside of the EU and its list of countries with equivalent protection for personal data. The future challenges for Snctfi are thus twofold: work – within the context of the ‘new’ General Data Protection Regulation – on incorporating a mechanism that allows Infrastructures to collectively express alignment with this process, in a way that allows the proxy to do that on behalf of all back-end services and also to do this for Infrastructures and collaborations that may not in themselves be a legal entity. Secondly, </w:t>
      </w:r>
      <w:r w:rsidR="001347D5">
        <w:rPr>
          <w:lang w:eastAsia="en-GB"/>
        </w:rPr>
        <w:t xml:space="preserve">to be successful in its aims </w:t>
      </w:r>
      <w:r w:rsidRPr="002F4797">
        <w:rPr>
          <w:lang w:eastAsia="en-GB"/>
        </w:rPr>
        <w:t xml:space="preserve">the framework needs wide adoption within both the generic e-Infrastructures and the Research Infrastructures. To this end, international groups such as the Interoperable Global Trust Federation </w:t>
      </w:r>
      <w:r w:rsidR="00EF6E15">
        <w:rPr>
          <w:lang w:eastAsia="en-GB"/>
        </w:rPr>
        <w:t>(</w:t>
      </w:r>
      <w:r w:rsidRPr="002F4797">
        <w:rPr>
          <w:lang w:eastAsia="en-GB"/>
        </w:rPr>
        <w:t>IGTF</w:t>
      </w:r>
      <w:r w:rsidR="00EF6E15">
        <w:rPr>
          <w:lang w:eastAsia="en-GB"/>
        </w:rPr>
        <w:t>)</w:t>
      </w:r>
      <w:r w:rsidRPr="002F4797">
        <w:rPr>
          <w:lang w:eastAsia="en-GB"/>
        </w:rPr>
        <w:t xml:space="preserve">, the WISE Information Security for collaborating e-Infrastructures community, and the Research Infrastructure requirements alignment group on federated identity management </w:t>
      </w:r>
      <w:r w:rsidR="00EF6E15">
        <w:rPr>
          <w:lang w:eastAsia="en-GB"/>
        </w:rPr>
        <w:t>(</w:t>
      </w:r>
      <w:r w:rsidRPr="002F4797">
        <w:rPr>
          <w:lang w:eastAsia="en-GB"/>
        </w:rPr>
        <w:t>FIM4R</w:t>
      </w:r>
      <w:r w:rsidR="00EF6E15">
        <w:rPr>
          <w:lang w:eastAsia="en-GB"/>
        </w:rPr>
        <w:t>)</w:t>
      </w:r>
      <w:r w:rsidRPr="002F4797">
        <w:rPr>
          <w:lang w:eastAsia="en-GB"/>
        </w:rPr>
        <w:t xml:space="preserve"> appear to be the most appropriate </w:t>
      </w:r>
      <w:r w:rsidR="001347D5">
        <w:rPr>
          <w:lang w:eastAsia="en-GB"/>
        </w:rPr>
        <w:t>forums</w:t>
      </w:r>
      <w:r w:rsidRPr="002F4797">
        <w:rPr>
          <w:lang w:eastAsia="en-GB"/>
        </w:rPr>
        <w:t xml:space="preserve">. In the AARC2 project, </w:t>
      </w:r>
      <w:r w:rsidR="001347D5">
        <w:rPr>
          <w:lang w:eastAsia="en-GB"/>
        </w:rPr>
        <w:t>these</w:t>
      </w:r>
      <w:r w:rsidR="001347D5" w:rsidRPr="002F4797">
        <w:rPr>
          <w:lang w:eastAsia="en-GB"/>
        </w:rPr>
        <w:t xml:space="preserve"> </w:t>
      </w:r>
      <w:r w:rsidRPr="002F4797">
        <w:rPr>
          <w:lang w:eastAsia="en-GB"/>
        </w:rPr>
        <w:t xml:space="preserve">groups have been identified as the partners </w:t>
      </w:r>
      <w:r w:rsidR="00EF6E15">
        <w:rPr>
          <w:lang w:eastAsia="en-GB"/>
        </w:rPr>
        <w:t>for future development of the S</w:t>
      </w:r>
      <w:r w:rsidRPr="002F4797">
        <w:rPr>
          <w:lang w:eastAsia="en-GB"/>
        </w:rPr>
        <w:t>n</w:t>
      </w:r>
      <w:r w:rsidR="00EF6E15">
        <w:rPr>
          <w:lang w:eastAsia="en-GB"/>
        </w:rPr>
        <w:t>c</w:t>
      </w:r>
      <w:r w:rsidRPr="002F4797">
        <w:rPr>
          <w:lang w:eastAsia="en-GB"/>
        </w:rPr>
        <w:t>tfi framework.</w:t>
      </w:r>
    </w:p>
    <w:p w14:paraId="3EBD7B70" w14:textId="610A2E36" w:rsidR="002F4797" w:rsidRPr="0057784E" w:rsidRDefault="002F4797" w:rsidP="00FE7E04">
      <w:pPr>
        <w:pStyle w:val="Bodydefault"/>
        <w:rPr>
          <w:rFonts w:ascii="Times New Roman" w:hAnsi="Times New Roman"/>
        </w:rPr>
      </w:pPr>
      <w:r w:rsidRPr="0057784E">
        <w:t xml:space="preserve">To investigate the ‘end-to-end’ scalability of the proxy model for policy harmonisation, the AARC SA1 technical pilot on a CILogon-like TTS for Europe was complemented by a complete suite of policies and operational practices (“RCauth.eu”) that allowed the pilot to be trusted in the production environments of e-Infrastructures </w:t>
      </w:r>
      <w:r w:rsidRPr="0057784E">
        <w:lastRenderedPageBreak/>
        <w:t xml:space="preserve">globally through the IGTF accreditation process. The accreditation process includes a thorough external review by peer infrastructures and identity service providers, addressing technical, policy, security, and business model issues. The </w:t>
      </w:r>
      <w:r w:rsidR="00466BF3">
        <w:t xml:space="preserve">developed </w:t>
      </w:r>
      <w:r w:rsidRPr="0057784E">
        <w:t xml:space="preserve">policy set </w:t>
      </w:r>
      <w:r w:rsidRPr="0057784E">
        <w:rPr>
          <w:rFonts w:cs="Arial"/>
          <w:color w:val="000000"/>
        </w:rPr>
        <w:t xml:space="preserve">intentionally leveraged all existing federation mechanisms, including the REFEDS R&amp;S entity category, the Sirtfi security trust framework, and guidance on credential management and trusted credential stores developed in collaboration with the Infrastructures in the IGTF. </w:t>
      </w:r>
      <w:r w:rsidR="00466BF3">
        <w:rPr>
          <w:rFonts w:cs="Arial"/>
          <w:color w:val="000000"/>
        </w:rPr>
        <w:t>The RCauth IGTF</w:t>
      </w:r>
      <w:r w:rsidR="00466BF3" w:rsidRPr="0057784E">
        <w:rPr>
          <w:rFonts w:cs="Arial"/>
          <w:color w:val="000000"/>
        </w:rPr>
        <w:t xml:space="preserve"> </w:t>
      </w:r>
      <w:r w:rsidRPr="0057784E">
        <w:rPr>
          <w:rFonts w:cs="Arial"/>
          <w:color w:val="000000"/>
        </w:rPr>
        <w:t>accreditation in May 2016, closely following the technical implementation of the AARC SA1 pilot, demonstrates the feasibility of the scalable policy methodology through SAML-ECs and Sirtfi. The ‘reverse’ proxy bridge, another SA1 Pilot deploying an “IGTF Certificate Proxy” identity provider in eduGAIN, demonstrates that the accreditation processes used within the Infrastructures are aligned with the eduGAIN entity category model by its ability to assert both REFEDS R&amp;S as well as Sirtfi.</w:t>
      </w:r>
    </w:p>
    <w:p w14:paraId="46BEF721" w14:textId="77777777" w:rsidR="002F4797" w:rsidRPr="0057784E" w:rsidRDefault="002F4797" w:rsidP="002F4797">
      <w:pPr>
        <w:pStyle w:val="BodyText"/>
        <w:rPr>
          <w:rFonts w:ascii="Times New Roman" w:hAnsi="Times New Roman"/>
          <w:lang w:eastAsia="en-GB"/>
        </w:rPr>
      </w:pPr>
      <w:r w:rsidRPr="0057784E">
        <w:rPr>
          <w:lang w:eastAsia="en-GB"/>
        </w:rPr>
        <w:t>Both RCauth.eu and the IGTF Certificate Proxy have a long-term sustainability plan through their adoption by the major e-Infrastructures in Europe and by national research and educational infrastructures – of which the details are given in the AARC deliverable DNA3.3 on sustainability and in the specific “Sustainability models for the AARC CILogon-like TTS Pilot and RCauth.eu”.</w:t>
      </w:r>
    </w:p>
    <w:p w14:paraId="65248F4A" w14:textId="77777777" w:rsidR="002F4797" w:rsidRPr="002F4797" w:rsidRDefault="002F4797" w:rsidP="002F4797">
      <w:pPr>
        <w:pStyle w:val="BodyText"/>
        <w:rPr>
          <w:rFonts w:ascii="Times New Roman" w:hAnsi="Times New Roman"/>
          <w:sz w:val="24"/>
          <w:szCs w:val="24"/>
          <w:lang w:eastAsia="en-GB"/>
        </w:rPr>
      </w:pPr>
      <w:r w:rsidRPr="002F4797">
        <w:rPr>
          <w:lang w:eastAsia="en-GB"/>
        </w:rPr>
        <w:t>The necessary evolution of Snctfi and the close involvement of the Infrastructures and R&amp;E federations in the alignment of the entity categories and policy frameworks will be taken up in the successor AARC2 project through its Competence Centre.</w:t>
      </w:r>
    </w:p>
    <w:p w14:paraId="06AC9D4B" w14:textId="77777777" w:rsidR="00D406FC" w:rsidRPr="0094569E" w:rsidRDefault="00D406FC" w:rsidP="002F4797">
      <w:pPr>
        <w:pStyle w:val="BodyText"/>
      </w:pPr>
    </w:p>
    <w:p w14:paraId="271AF23B" w14:textId="77777777" w:rsidR="00797E9A" w:rsidRDefault="00797E9A" w:rsidP="002F4797">
      <w:pPr>
        <w:pStyle w:val="BodyText"/>
      </w:pPr>
    </w:p>
    <w:p w14:paraId="5A5802CB" w14:textId="77777777" w:rsidR="00B02BF3" w:rsidRDefault="00B02BF3" w:rsidP="00B02BF3">
      <w:pPr>
        <w:pStyle w:val="BodyText"/>
      </w:pPr>
    </w:p>
    <w:p w14:paraId="7D7013D0" w14:textId="77777777" w:rsidR="00B02BF3" w:rsidRPr="00B02BF3" w:rsidRDefault="00B02BF3" w:rsidP="00B02BF3">
      <w:pPr>
        <w:pStyle w:val="BodyText"/>
        <w:sectPr w:rsidR="00B02BF3" w:rsidRPr="00B02BF3" w:rsidSect="00FE7E04">
          <w:type w:val="continuous"/>
          <w:pgSz w:w="11906" w:h="16838" w:code="9"/>
          <w:pgMar w:top="1440" w:right="1022" w:bottom="1440" w:left="1022" w:header="1138" w:footer="706" w:gutter="0"/>
          <w:cols w:space="708"/>
          <w:titlePg/>
          <w:docGrid w:linePitch="360"/>
        </w:sectPr>
      </w:pPr>
    </w:p>
    <w:p w14:paraId="4FCB8CD0" w14:textId="22CD5612" w:rsidR="00D07207" w:rsidRDefault="0083771D" w:rsidP="00CD79FC">
      <w:pPr>
        <w:pStyle w:val="Heading6"/>
      </w:pPr>
      <w:bookmarkStart w:id="19" w:name="_Toc481309888"/>
      <w:r>
        <w:lastRenderedPageBreak/>
        <w:t>The “</w:t>
      </w:r>
      <w:r w:rsidR="00982575">
        <w:t>Snctfi</w:t>
      </w:r>
      <w:r>
        <w:t>”</w:t>
      </w:r>
      <w:r w:rsidR="00982575">
        <w:t xml:space="preserve"> document</w:t>
      </w:r>
      <w:bookmarkEnd w:id="19"/>
    </w:p>
    <w:p w14:paraId="1ADBC355" w14:textId="19C3A802" w:rsidR="00F96CCB" w:rsidRPr="005F53FC" w:rsidRDefault="00832AA2" w:rsidP="00FE7E04">
      <w:pPr>
        <w:pStyle w:val="Bodydefault"/>
      </w:pPr>
      <w:r w:rsidRPr="00FE7E04">
        <w:t xml:space="preserve">The Scalable Negotiator for a Community Trust Framework in Federated Infrastructures (Snctfi) </w:t>
      </w:r>
      <w:r w:rsidR="009D2EC4" w:rsidRPr="005F53FC">
        <w:t xml:space="preserve">paper identifies operational and policy requirements to help establish trust between an </w:t>
      </w:r>
      <w:r w:rsidR="009D2EC4" w:rsidRPr="00903637">
        <w:t>Infrastructure and identity providers either in an R&amp;E Federation or in another Infrastructure, in each case joined via a Service Provider to Identity Provider prox</w:t>
      </w:r>
      <w:r w:rsidR="009D2EC4" w:rsidRPr="0066030F">
        <w:t>y.</w:t>
      </w:r>
      <w:r>
        <w:t xml:space="preserve"> It </w:t>
      </w:r>
      <w:r w:rsidR="009D2EC4" w:rsidRPr="005F53FC">
        <w:t>is intended for use by the personnel responsible for the management, operation and sec</w:t>
      </w:r>
      <w:r w:rsidR="009D2EC4" w:rsidRPr="00903637">
        <w:t>urity of an Infrastructure and those wishin</w:t>
      </w:r>
      <w:r w:rsidRPr="0066030F">
        <w:t>g to assess its trustworthiness</w:t>
      </w:r>
      <w:r>
        <w:t>, and reproduced herein as one of the results of the AARC task on scalable policy negotiation mechanisms.</w:t>
      </w:r>
    </w:p>
    <w:bookmarkStart w:id="20" w:name="_MON_1554972617"/>
    <w:bookmarkEnd w:id="20"/>
    <w:p w14:paraId="79A0028E" w14:textId="4D5FF396" w:rsidR="00BD40D6" w:rsidRDefault="00CB674B" w:rsidP="00FE7E04">
      <w:pPr>
        <w:pStyle w:val="BodyText"/>
        <w:jc w:val="center"/>
      </w:pPr>
      <w:r>
        <w:object w:dxaOrig="8694" w:dyaOrig="14302" w14:anchorId="212D0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75pt;height:71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Word.Document.12" ShapeID="_x0000_i1025" DrawAspect="Content" ObjectID="_1555052401" r:id="rId24">
            <o:FieldCodes>\s</o:FieldCodes>
          </o:OLEObject>
        </w:object>
      </w:r>
    </w:p>
    <w:bookmarkStart w:id="21" w:name="_MON_1554972646"/>
    <w:bookmarkEnd w:id="21"/>
    <w:p w14:paraId="2EC2DB3D" w14:textId="0F6268ED" w:rsidR="00F466AD" w:rsidRDefault="000647F4" w:rsidP="00FE7E04">
      <w:pPr>
        <w:pStyle w:val="BodyText"/>
        <w:jc w:val="center"/>
      </w:pPr>
      <w:r>
        <w:object w:dxaOrig="8780" w:dyaOrig="14302" w14:anchorId="5229033E">
          <v:shape id="_x0000_i1026" type="#_x0000_t75" style="width:439.2pt;height:71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Word.Document.12" ShapeID="_x0000_i1026" DrawAspect="Content" ObjectID="_1555052402" r:id="rId26">
            <o:FieldCodes>\s</o:FieldCodes>
          </o:OLEObject>
        </w:object>
      </w:r>
    </w:p>
    <w:bookmarkStart w:id="22" w:name="_MON_1554972684"/>
    <w:bookmarkEnd w:id="22"/>
    <w:p w14:paraId="385A66E7" w14:textId="2E2E4E5D" w:rsidR="00F466AD" w:rsidRDefault="000647F4" w:rsidP="00FE7E04">
      <w:pPr>
        <w:pStyle w:val="BodyText"/>
        <w:jc w:val="center"/>
      </w:pPr>
      <w:r>
        <w:object w:dxaOrig="8780" w:dyaOrig="14302" w14:anchorId="342E998D">
          <v:shape id="_x0000_i1027" type="#_x0000_t75" style="width:439.2pt;height:71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Word.Document.12" ShapeID="_x0000_i1027" DrawAspect="Content" ObjectID="_1555052403" r:id="rId28">
            <o:FieldCodes>\s</o:FieldCodes>
          </o:OLEObject>
        </w:object>
      </w:r>
    </w:p>
    <w:bookmarkStart w:id="23" w:name="_MON_1554972708"/>
    <w:bookmarkEnd w:id="23"/>
    <w:p w14:paraId="7067631C" w14:textId="4625AB6D" w:rsidR="00F466AD" w:rsidRDefault="000647F4" w:rsidP="00FE7E04">
      <w:pPr>
        <w:pStyle w:val="BodyText"/>
        <w:jc w:val="center"/>
      </w:pPr>
      <w:r>
        <w:object w:dxaOrig="8780" w:dyaOrig="14302" w14:anchorId="57D92214">
          <v:shape id="_x0000_i1028" type="#_x0000_t75" style="width:439.2pt;height:71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Word.Document.12" ShapeID="_x0000_i1028" DrawAspect="Content" ObjectID="_1555052404" r:id="rId30">
            <o:FieldCodes>\s</o:FieldCodes>
          </o:OLEObject>
        </w:object>
      </w:r>
    </w:p>
    <w:bookmarkStart w:id="24" w:name="_MON_1554972724"/>
    <w:bookmarkEnd w:id="24"/>
    <w:p w14:paraId="4693F518" w14:textId="77777777" w:rsidR="000647F4" w:rsidRDefault="000647F4" w:rsidP="00FE7E04">
      <w:pPr>
        <w:pStyle w:val="BodyText"/>
        <w:jc w:val="center"/>
      </w:pPr>
      <w:r>
        <w:object w:dxaOrig="8780" w:dyaOrig="14302" w14:anchorId="1B2F94C2">
          <v:shape id="_x0000_i1029" type="#_x0000_t75" style="width:439.2pt;height:71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Word.Document.12" ShapeID="_x0000_i1029" DrawAspect="Content" ObjectID="_1555052405" r:id="rId32">
            <o:FieldCodes>\s</o:FieldCodes>
          </o:OLEObject>
        </w:object>
      </w:r>
    </w:p>
    <w:bookmarkStart w:id="25" w:name="_MON_1554972743"/>
    <w:bookmarkEnd w:id="25"/>
    <w:p w14:paraId="1D9385A7" w14:textId="5836B75F" w:rsidR="00F466AD" w:rsidRDefault="000647F4" w:rsidP="00FE7E04">
      <w:pPr>
        <w:pStyle w:val="BodyText"/>
        <w:jc w:val="center"/>
      </w:pPr>
      <w:r>
        <w:object w:dxaOrig="8780" w:dyaOrig="14302" w14:anchorId="3186B55F">
          <v:shape id="_x0000_i1030" type="#_x0000_t75" style="width:439.2pt;height:71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Word.Document.12" ShapeID="_x0000_i1030" DrawAspect="Content" ObjectID="_1555052406" r:id="rId34">
            <o:FieldCodes>\s</o:FieldCodes>
          </o:OLEObject>
        </w:object>
      </w:r>
    </w:p>
    <w:p w14:paraId="0D973446" w14:textId="7367D6BA" w:rsidR="00F33B0A" w:rsidRDefault="00982575" w:rsidP="00982575">
      <w:pPr>
        <w:pStyle w:val="Heading6"/>
      </w:pPr>
      <w:bookmarkStart w:id="26" w:name="_Toc481230904"/>
      <w:bookmarkStart w:id="27" w:name="_Toc481273982"/>
      <w:bookmarkStart w:id="28" w:name="_Toc97027807"/>
      <w:bookmarkStart w:id="29" w:name="_Toc481309889"/>
      <w:bookmarkEnd w:id="26"/>
      <w:bookmarkEnd w:id="27"/>
      <w:r>
        <w:lastRenderedPageBreak/>
        <w:t>Considerations for designing an Infrastruct</w:t>
      </w:r>
      <w:r w:rsidR="00E32303">
        <w:t>u</w:t>
      </w:r>
      <w:r>
        <w:t>re</w:t>
      </w:r>
      <w:bookmarkEnd w:id="29"/>
    </w:p>
    <w:p w14:paraId="53273871" w14:textId="77777777" w:rsidR="00B62693" w:rsidRPr="00B25F0B" w:rsidRDefault="00B62693" w:rsidP="00B25F0B">
      <w:pPr>
        <w:pStyle w:val="NormalWeb"/>
        <w:rPr>
          <w:rFonts w:ascii="Arial" w:hAnsi="Arial" w:cs="Arial"/>
          <w:sz w:val="20"/>
          <w:szCs w:val="20"/>
          <w:lang w:eastAsia="en-GB"/>
        </w:rPr>
      </w:pPr>
      <w:r w:rsidRPr="00B25F0B">
        <w:rPr>
          <w:rFonts w:ascii="Arial" w:hAnsi="Arial" w:cs="Arial"/>
          <w:color w:val="000000"/>
          <w:sz w:val="20"/>
          <w:szCs w:val="20"/>
        </w:rPr>
        <w:t>The following questionnaire prompts infrastructure management to articulate requirements for policy and architecture when designing a federated identity management solution.</w:t>
      </w:r>
    </w:p>
    <w:p w14:paraId="22AD2264" w14:textId="77777777" w:rsidR="00B62693" w:rsidRPr="00B25F0B" w:rsidRDefault="00B62693" w:rsidP="00B25F0B">
      <w:pPr>
        <w:rPr>
          <w:rFonts w:eastAsia="Times New Roman" w:cs="Arial"/>
        </w:rPr>
      </w:pPr>
    </w:p>
    <w:p w14:paraId="670D19E9" w14:textId="77777777" w:rsidR="00B62693" w:rsidRPr="00B25F0B" w:rsidRDefault="00B62693" w:rsidP="00B25F0B">
      <w:pPr>
        <w:pStyle w:val="NormalWeb"/>
        <w:rPr>
          <w:rFonts w:ascii="Arial" w:hAnsi="Arial" w:cs="Arial"/>
          <w:sz w:val="20"/>
          <w:szCs w:val="20"/>
        </w:rPr>
      </w:pPr>
      <w:r w:rsidRPr="00B25F0B">
        <w:rPr>
          <w:rFonts w:ascii="Arial" w:hAnsi="Arial" w:cs="Arial"/>
          <w:color w:val="000000"/>
          <w:sz w:val="20"/>
          <w:szCs w:val="20"/>
        </w:rPr>
        <w:t>This effort began as input to the HNSciCloud Project [http://www.hnscicloud.eu] and reflects input from members of the REFEDS community including: Niels van Dijk (</w:t>
      </w:r>
      <w:proofErr w:type="spellStart"/>
      <w:r w:rsidRPr="00B25F0B">
        <w:rPr>
          <w:rFonts w:ascii="Arial" w:hAnsi="Arial" w:cs="Arial"/>
          <w:color w:val="000000"/>
          <w:sz w:val="20"/>
          <w:szCs w:val="20"/>
        </w:rPr>
        <w:t>SURFnet</w:t>
      </w:r>
      <w:proofErr w:type="spellEnd"/>
      <w:r w:rsidRPr="00B25F0B">
        <w:rPr>
          <w:rFonts w:ascii="Arial" w:hAnsi="Arial" w:cs="Arial"/>
          <w:color w:val="000000"/>
          <w:sz w:val="20"/>
          <w:szCs w:val="20"/>
        </w:rPr>
        <w:t>), Mikael Linden (CSC), Mark Jones (</w:t>
      </w:r>
      <w:proofErr w:type="spellStart"/>
      <w:r w:rsidRPr="00B25F0B">
        <w:rPr>
          <w:rFonts w:ascii="Arial" w:hAnsi="Arial" w:cs="Arial"/>
          <w:color w:val="000000"/>
          <w:sz w:val="20"/>
          <w:szCs w:val="20"/>
        </w:rPr>
        <w:t>UTHealth</w:t>
      </w:r>
      <w:proofErr w:type="spellEnd"/>
      <w:r w:rsidRPr="00B25F0B">
        <w:rPr>
          <w:rFonts w:ascii="Arial" w:hAnsi="Arial" w:cs="Arial"/>
          <w:color w:val="000000"/>
          <w:sz w:val="20"/>
          <w:szCs w:val="20"/>
        </w:rPr>
        <w:t xml:space="preserve">), Michal </w:t>
      </w:r>
      <w:proofErr w:type="spellStart"/>
      <w:r w:rsidRPr="00B25F0B">
        <w:rPr>
          <w:rFonts w:ascii="Arial" w:hAnsi="Arial" w:cs="Arial"/>
          <w:color w:val="000000"/>
          <w:sz w:val="20"/>
          <w:szCs w:val="20"/>
        </w:rPr>
        <w:t>Prochazka</w:t>
      </w:r>
      <w:proofErr w:type="spellEnd"/>
      <w:r w:rsidRPr="00B25F0B">
        <w:rPr>
          <w:rFonts w:ascii="Arial" w:hAnsi="Arial" w:cs="Arial"/>
          <w:color w:val="000000"/>
          <w:sz w:val="20"/>
          <w:szCs w:val="20"/>
        </w:rPr>
        <w:t xml:space="preserve"> (CESNET), Lukas </w:t>
      </w:r>
      <w:proofErr w:type="spellStart"/>
      <w:r w:rsidRPr="00B25F0B">
        <w:rPr>
          <w:rFonts w:ascii="Arial" w:hAnsi="Arial" w:cs="Arial"/>
          <w:color w:val="000000"/>
          <w:sz w:val="20"/>
          <w:szCs w:val="20"/>
        </w:rPr>
        <w:t>Haemmerle</w:t>
      </w:r>
      <w:proofErr w:type="spellEnd"/>
      <w:r w:rsidRPr="00B25F0B">
        <w:rPr>
          <w:rFonts w:ascii="Arial" w:hAnsi="Arial" w:cs="Arial"/>
          <w:color w:val="000000"/>
          <w:sz w:val="20"/>
          <w:szCs w:val="20"/>
        </w:rPr>
        <w:t xml:space="preserve"> (SWITCH), Hannah Short (CERN), Romain Wartel (CERN), Wolfgang Pempe (DFN).</w:t>
      </w:r>
    </w:p>
    <w:p w14:paraId="7CA7F9B3" w14:textId="77777777" w:rsidR="00B62693" w:rsidRPr="00B25F0B" w:rsidRDefault="00B62693" w:rsidP="00B25F0B">
      <w:pPr>
        <w:rPr>
          <w:rFonts w:eastAsia="Times New Roman" w:cs="Arial"/>
        </w:rPr>
      </w:pPr>
    </w:p>
    <w:p w14:paraId="5323441C" w14:textId="77777777" w:rsidR="00B62693" w:rsidRPr="00B25F0B" w:rsidRDefault="00B62693" w:rsidP="00B25F0B">
      <w:pPr>
        <w:pStyle w:val="NormalWeb"/>
        <w:rPr>
          <w:rFonts w:ascii="Arial" w:hAnsi="Arial" w:cs="Arial"/>
          <w:sz w:val="20"/>
          <w:szCs w:val="20"/>
        </w:rPr>
      </w:pPr>
      <w:r w:rsidRPr="00B25F0B">
        <w:rPr>
          <w:rFonts w:ascii="Arial" w:hAnsi="Arial" w:cs="Arial"/>
          <w:color w:val="000000"/>
          <w:sz w:val="20"/>
          <w:szCs w:val="20"/>
        </w:rPr>
        <w:t>User Groups</w:t>
      </w:r>
    </w:p>
    <w:p w14:paraId="0AF8B839" w14:textId="77777777" w:rsidR="00B62693" w:rsidRPr="00B25F0B" w:rsidRDefault="00B62693" w:rsidP="00B25F0B">
      <w:pPr>
        <w:pStyle w:val="NormalWeb"/>
        <w:numPr>
          <w:ilvl w:val="0"/>
          <w:numId w:val="40"/>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Do all R&amp;E users belong to an eduGAIN enabled home organisation?</w:t>
      </w:r>
    </w:p>
    <w:p w14:paraId="02C01237" w14:textId="77777777" w:rsidR="00B62693" w:rsidRPr="00B25F0B" w:rsidRDefault="00B62693" w:rsidP="00B25F0B">
      <w:pPr>
        <w:pStyle w:val="NormalWeb"/>
        <w:numPr>
          <w:ilvl w:val="0"/>
          <w:numId w:val="40"/>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Are there any users outside the R&amp;E Community? E.g. citizen scientists.</w:t>
      </w:r>
    </w:p>
    <w:p w14:paraId="1D87819A" w14:textId="77777777" w:rsidR="00B62693" w:rsidRPr="00B25F0B" w:rsidRDefault="00B62693" w:rsidP="00B25F0B">
      <w:pPr>
        <w:rPr>
          <w:rFonts w:eastAsia="Times New Roman" w:cs="Arial"/>
        </w:rPr>
      </w:pPr>
    </w:p>
    <w:p w14:paraId="7283BE92" w14:textId="77777777" w:rsidR="00B62693" w:rsidRPr="00B25F0B" w:rsidRDefault="00B62693" w:rsidP="00B25F0B">
      <w:pPr>
        <w:pStyle w:val="NormalWeb"/>
        <w:rPr>
          <w:rFonts w:ascii="Arial" w:hAnsi="Arial" w:cs="Arial"/>
          <w:sz w:val="20"/>
          <w:szCs w:val="20"/>
        </w:rPr>
      </w:pPr>
      <w:r w:rsidRPr="00B25F0B">
        <w:rPr>
          <w:rFonts w:ascii="Arial" w:hAnsi="Arial" w:cs="Arial"/>
          <w:color w:val="000000"/>
          <w:sz w:val="20"/>
          <w:szCs w:val="20"/>
        </w:rPr>
        <w:t>User Data</w:t>
      </w:r>
    </w:p>
    <w:p w14:paraId="4332DEC6"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Which attributes will be required from home organisations?</w:t>
      </w:r>
    </w:p>
    <w:p w14:paraId="119935F6"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Which additional attributes, if any, will be required from the users directly?</w:t>
      </w:r>
    </w:p>
    <w:p w14:paraId="3DB7E4A7"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Which additional attributes, if any, will be required by the infrastructure/community? (e.g. group memberships or entitlements, cf. also section “Authorisation” below)</w:t>
      </w:r>
    </w:p>
    <w:p w14:paraId="52CB9CAE"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What user data will be stored centrally within the infrastructure?</w:t>
      </w:r>
    </w:p>
    <w:p w14:paraId="68469A06"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For how long will user data be stored?</w:t>
      </w:r>
    </w:p>
    <w:p w14:paraId="778FB7B6"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a user be able to request a change to or deletion of their user data?</w:t>
      </w:r>
    </w:p>
    <w:p w14:paraId="5F87B1A8"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an individual be identified?</w:t>
      </w:r>
    </w:p>
    <w:p w14:paraId="73B773A3"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multiple accounts belonging to an individual, either consecutively or in parallel, be associated?</w:t>
      </w:r>
    </w:p>
    <w:p w14:paraId="5FDC2CD9"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variation in user data from multiple home organisations be resolved?  </w:t>
      </w:r>
    </w:p>
    <w:p w14:paraId="1CB16BC2"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assurance of the accuracy of user attributes be established, for the authentication token overall and on a per-attribute basis?  </w:t>
      </w:r>
    </w:p>
    <w:p w14:paraId="5D7FACAB"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Will each identity provider populate a global, non-</w:t>
      </w:r>
      <w:proofErr w:type="spellStart"/>
      <w:r w:rsidRPr="00B25F0B">
        <w:rPr>
          <w:rFonts w:ascii="Arial" w:hAnsi="Arial" w:cs="Arial"/>
          <w:color w:val="000000"/>
          <w:sz w:val="20"/>
          <w:szCs w:val="20"/>
        </w:rPr>
        <w:t>reassignable</w:t>
      </w:r>
      <w:proofErr w:type="spellEnd"/>
      <w:r w:rsidRPr="00B25F0B">
        <w:rPr>
          <w:rFonts w:ascii="Arial" w:hAnsi="Arial" w:cs="Arial"/>
          <w:color w:val="000000"/>
          <w:sz w:val="20"/>
          <w:szCs w:val="20"/>
        </w:rPr>
        <w:t xml:space="preserve"> unique ID?</w:t>
      </w:r>
    </w:p>
    <w:p w14:paraId="061008FF" w14:textId="77777777" w:rsidR="00B62693" w:rsidRPr="00B25F0B" w:rsidRDefault="00B62693" w:rsidP="00B25F0B">
      <w:pPr>
        <w:pStyle w:val="NormalWeb"/>
        <w:numPr>
          <w:ilvl w:val="0"/>
          <w:numId w:val="41"/>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Will all user data remain within the organisational domain of the collaborative organisation? (</w:t>
      </w:r>
      <w:proofErr w:type="gramStart"/>
      <w:r w:rsidRPr="00B25F0B">
        <w:rPr>
          <w:rFonts w:ascii="Arial" w:hAnsi="Arial" w:cs="Arial"/>
          <w:color w:val="000000"/>
          <w:sz w:val="20"/>
          <w:szCs w:val="20"/>
        </w:rPr>
        <w:t>or</w:t>
      </w:r>
      <w:proofErr w:type="gramEnd"/>
      <w:r w:rsidRPr="00B25F0B">
        <w:rPr>
          <w:rFonts w:ascii="Arial" w:hAnsi="Arial" w:cs="Arial"/>
          <w:color w:val="000000"/>
          <w:sz w:val="20"/>
          <w:szCs w:val="20"/>
        </w:rPr>
        <w:t xml:space="preserve"> are external services (PAAS/IAAS) used?)</w:t>
      </w:r>
    </w:p>
    <w:p w14:paraId="3035CF31" w14:textId="77777777" w:rsidR="00B62693" w:rsidRPr="00B25F0B" w:rsidRDefault="00B62693" w:rsidP="00B25F0B">
      <w:pPr>
        <w:rPr>
          <w:rFonts w:eastAsia="Times New Roman" w:cs="Arial"/>
        </w:rPr>
      </w:pPr>
    </w:p>
    <w:p w14:paraId="1B5A5941" w14:textId="77777777" w:rsidR="00B62693" w:rsidRPr="00B25F0B" w:rsidRDefault="00B62693" w:rsidP="00B25F0B">
      <w:pPr>
        <w:pStyle w:val="NormalWeb"/>
        <w:rPr>
          <w:rFonts w:ascii="Arial" w:hAnsi="Arial" w:cs="Arial"/>
          <w:sz w:val="20"/>
          <w:szCs w:val="20"/>
        </w:rPr>
      </w:pPr>
      <w:r w:rsidRPr="00B25F0B">
        <w:rPr>
          <w:rFonts w:ascii="Arial" w:hAnsi="Arial" w:cs="Arial"/>
          <w:color w:val="000000"/>
          <w:sz w:val="20"/>
          <w:szCs w:val="20"/>
        </w:rPr>
        <w:t>Participant Policies</w:t>
      </w:r>
    </w:p>
    <w:p w14:paraId="741ECCE8" w14:textId="77777777" w:rsidR="00B62693" w:rsidRPr="00B25F0B" w:rsidRDefault="00B62693" w:rsidP="00B25F0B">
      <w:pPr>
        <w:pStyle w:val="NormalWeb"/>
        <w:numPr>
          <w:ilvl w:val="0"/>
          <w:numId w:val="42"/>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Will a common policy set be defined for all participating organisations; e.g. security response, data protection?</w:t>
      </w:r>
    </w:p>
    <w:p w14:paraId="5CA7C642" w14:textId="77777777" w:rsidR="00B62693" w:rsidRPr="00B25F0B" w:rsidRDefault="00B62693" w:rsidP="00B25F0B">
      <w:pPr>
        <w:pStyle w:val="NormalWeb"/>
        <w:numPr>
          <w:ilvl w:val="0"/>
          <w:numId w:val="42"/>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Is there an acceptable use policy for end users?</w:t>
      </w:r>
    </w:p>
    <w:p w14:paraId="2B6DB40F" w14:textId="77777777" w:rsidR="00B62693" w:rsidRPr="00B25F0B" w:rsidRDefault="00B62693" w:rsidP="00B25F0B">
      <w:pPr>
        <w:pStyle w:val="NormalWeb"/>
        <w:numPr>
          <w:ilvl w:val="0"/>
          <w:numId w:val="42"/>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Which takes precedence if a participant policy for this infrastructure contradicts a local policy of a home organisation?</w:t>
      </w:r>
    </w:p>
    <w:p w14:paraId="2AA17460" w14:textId="77777777" w:rsidR="00B62693" w:rsidRPr="00B25F0B" w:rsidRDefault="00B62693" w:rsidP="00B25F0B">
      <w:pPr>
        <w:pStyle w:val="NormalWeb"/>
        <w:numPr>
          <w:ilvl w:val="0"/>
          <w:numId w:val="42"/>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participating organisations assert compliance with relevant policies?</w:t>
      </w:r>
    </w:p>
    <w:p w14:paraId="0EFA40F3" w14:textId="77777777" w:rsidR="00B62693" w:rsidRPr="00B25F0B" w:rsidRDefault="00B62693" w:rsidP="00B25F0B">
      <w:pPr>
        <w:pStyle w:val="NormalWeb"/>
        <w:numPr>
          <w:ilvl w:val="0"/>
          <w:numId w:val="42"/>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end users assert compliance with relevant policies?</w:t>
      </w:r>
    </w:p>
    <w:p w14:paraId="319A54FD" w14:textId="77777777" w:rsidR="00B62693" w:rsidRPr="00B25F0B" w:rsidRDefault="00B62693" w:rsidP="00B25F0B">
      <w:pPr>
        <w:rPr>
          <w:rFonts w:eastAsia="Times New Roman" w:cs="Arial"/>
        </w:rPr>
      </w:pPr>
    </w:p>
    <w:p w14:paraId="08BB35EC" w14:textId="77777777" w:rsidR="00B62693" w:rsidRPr="00B25F0B" w:rsidRDefault="00B62693" w:rsidP="00B25F0B">
      <w:pPr>
        <w:pStyle w:val="NormalWeb"/>
        <w:rPr>
          <w:rFonts w:ascii="Arial" w:hAnsi="Arial" w:cs="Arial"/>
          <w:sz w:val="20"/>
          <w:szCs w:val="20"/>
        </w:rPr>
      </w:pPr>
      <w:r w:rsidRPr="00B25F0B">
        <w:rPr>
          <w:rFonts w:ascii="Arial" w:hAnsi="Arial" w:cs="Arial"/>
          <w:color w:val="000000"/>
          <w:sz w:val="20"/>
          <w:szCs w:val="20"/>
        </w:rPr>
        <w:t>Security</w:t>
      </w:r>
    </w:p>
    <w:p w14:paraId="11104134"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the risk profile of the services accessed via the infrastructure, including external services, be established?</w:t>
      </w:r>
    </w:p>
    <w:p w14:paraId="37A230A6"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Is the security capability of each participating organisation sufficient to cover the risk profile of the services?</w:t>
      </w:r>
    </w:p>
    <w:p w14:paraId="64311217"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Is the security capability of each participating organisation known and documented?</w:t>
      </w:r>
    </w:p>
    <w:p w14:paraId="498FE8A0"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Is adequate proactive and reactive software defence employed at each participant organisation? How is this defined?</w:t>
      </w:r>
    </w:p>
    <w:p w14:paraId="30DC2E06"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traceability of user actions be established?</w:t>
      </w:r>
    </w:p>
    <w:p w14:paraId="09DE653D"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Will shared accounts be granted access to the infrastructure?</w:t>
      </w:r>
    </w:p>
    <w:p w14:paraId="33DE8C75"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Can we ensure that participants proactively contribute to incident response?</w:t>
      </w:r>
    </w:p>
    <w:p w14:paraId="7BBF404A" w14:textId="77777777" w:rsidR="00B62693" w:rsidRPr="00B25F0B" w:rsidRDefault="00B62693" w:rsidP="00B25F0B">
      <w:pPr>
        <w:pStyle w:val="NormalWeb"/>
        <w:numPr>
          <w:ilvl w:val="0"/>
          <w:numId w:val="43"/>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Are participating organisations Sirtfi compliant?</w:t>
      </w:r>
      <w:hyperlink r:id="rId35" w:history="1">
        <w:r w:rsidRPr="00B25F0B">
          <w:rPr>
            <w:rStyle w:val="Hyperlink"/>
            <w:rFonts w:ascii="Arial" w:hAnsi="Arial" w:cs="Arial"/>
            <w:color w:val="1155CC"/>
            <w:sz w:val="20"/>
            <w:szCs w:val="20"/>
          </w:rPr>
          <w:t xml:space="preserve"> https://refeds.org/sirtfi</w:t>
        </w:r>
      </w:hyperlink>
      <w:r w:rsidRPr="00B25F0B">
        <w:rPr>
          <w:rFonts w:ascii="Arial" w:hAnsi="Arial" w:cs="Arial"/>
          <w:color w:val="000000"/>
          <w:sz w:val="20"/>
          <w:szCs w:val="20"/>
        </w:rPr>
        <w:t xml:space="preserve">  </w:t>
      </w:r>
    </w:p>
    <w:p w14:paraId="73124446" w14:textId="77777777" w:rsidR="00B62693" w:rsidRPr="00B25F0B" w:rsidRDefault="00B62693" w:rsidP="00B25F0B">
      <w:pPr>
        <w:rPr>
          <w:rFonts w:eastAsia="Times New Roman" w:cs="Arial"/>
        </w:rPr>
      </w:pPr>
    </w:p>
    <w:p w14:paraId="1ED23921" w14:textId="77777777" w:rsidR="00B62693" w:rsidRPr="00B25F0B" w:rsidRDefault="00B62693" w:rsidP="00B25F0B">
      <w:pPr>
        <w:pStyle w:val="NormalWeb"/>
        <w:rPr>
          <w:rFonts w:ascii="Arial" w:hAnsi="Arial" w:cs="Arial"/>
          <w:sz w:val="20"/>
          <w:szCs w:val="20"/>
        </w:rPr>
      </w:pPr>
      <w:r w:rsidRPr="00B25F0B">
        <w:rPr>
          <w:rFonts w:ascii="Arial" w:hAnsi="Arial" w:cs="Arial"/>
          <w:color w:val="000000"/>
          <w:sz w:val="20"/>
          <w:szCs w:val="20"/>
        </w:rPr>
        <w:t>Trust</w:t>
      </w:r>
    </w:p>
    <w:p w14:paraId="01E658AB"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Do we have sufficient assurance that the identity belongs to the asserted person?</w:t>
      </w:r>
    </w:p>
    <w:p w14:paraId="7CE45C01"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participating organisations’ membership be established?</w:t>
      </w:r>
    </w:p>
    <w:p w14:paraId="5FAA81EF"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Are face-to-face passport checks or other forms of identity proof required?</w:t>
      </w:r>
    </w:p>
    <w:p w14:paraId="2B478A10"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Can existing identity proofing at participating organisations be reused?</w:t>
      </w:r>
    </w:p>
    <w:p w14:paraId="7288524A"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Does identity vetting need to be controlled centrally, by the infrastructure?</w:t>
      </w:r>
    </w:p>
    <w:p w14:paraId="72C9CFD9"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Do all participating organisations agree to abide by confidentiality protocols during incident response and general communication?</w:t>
      </w:r>
    </w:p>
    <w:p w14:paraId="4337B87C"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Is there an established network of trust groups to provide coverage of all the participants?</w:t>
      </w:r>
    </w:p>
    <w:p w14:paraId="4BAD423D" w14:textId="77777777" w:rsidR="00B62693" w:rsidRPr="00B25F0B" w:rsidRDefault="00B62693" w:rsidP="00B25F0B">
      <w:pPr>
        <w:pStyle w:val="NormalWeb"/>
        <w:numPr>
          <w:ilvl w:val="0"/>
          <w:numId w:val="44"/>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Are there individuals identified at participating organisations to assist with trust and security?</w:t>
      </w:r>
    </w:p>
    <w:p w14:paraId="50D30C27" w14:textId="77777777" w:rsidR="00B62693" w:rsidRPr="00B25F0B" w:rsidRDefault="00B62693" w:rsidP="00B25F0B">
      <w:pPr>
        <w:rPr>
          <w:rFonts w:eastAsia="Times New Roman" w:cs="Arial"/>
        </w:rPr>
      </w:pPr>
    </w:p>
    <w:p w14:paraId="4B8626E2" w14:textId="77777777" w:rsidR="00B62693" w:rsidRPr="00B25F0B" w:rsidRDefault="00B62693" w:rsidP="00B25F0B">
      <w:pPr>
        <w:pStyle w:val="NormalWeb"/>
        <w:rPr>
          <w:rFonts w:ascii="Arial" w:hAnsi="Arial" w:cs="Arial"/>
          <w:sz w:val="20"/>
          <w:szCs w:val="20"/>
        </w:rPr>
      </w:pPr>
      <w:r w:rsidRPr="00B25F0B">
        <w:rPr>
          <w:rFonts w:ascii="Arial" w:hAnsi="Arial" w:cs="Arial"/>
          <w:color w:val="000000"/>
          <w:sz w:val="20"/>
          <w:szCs w:val="20"/>
        </w:rPr>
        <w:t>Authorisation</w:t>
      </w:r>
    </w:p>
    <w:p w14:paraId="748E8976" w14:textId="77777777" w:rsidR="00B62693" w:rsidRPr="00B25F0B" w:rsidRDefault="00B62693" w:rsidP="00B25F0B">
      <w:pPr>
        <w:pStyle w:val="NormalWeb"/>
        <w:numPr>
          <w:ilvl w:val="0"/>
          <w:numId w:val="45"/>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Will an authorisation system be used to define user roles within the infrastructure? Would such an authorisation system be externalised?</w:t>
      </w:r>
    </w:p>
    <w:p w14:paraId="1B3C5A26" w14:textId="77777777" w:rsidR="00B62693" w:rsidRPr="00B25F0B" w:rsidRDefault="00B62693" w:rsidP="00B25F0B">
      <w:pPr>
        <w:pStyle w:val="NormalWeb"/>
        <w:numPr>
          <w:ilvl w:val="0"/>
          <w:numId w:val="45"/>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Will there be any automatic mapping between attributes and user roles?</w:t>
      </w:r>
    </w:p>
    <w:p w14:paraId="755B1508" w14:textId="77777777" w:rsidR="00B62693" w:rsidRPr="00B25F0B" w:rsidRDefault="00B62693" w:rsidP="00B25F0B">
      <w:pPr>
        <w:pStyle w:val="NormalWeb"/>
        <w:numPr>
          <w:ilvl w:val="0"/>
          <w:numId w:val="45"/>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Will a blacklist of authorisation be implemented?</w:t>
      </w:r>
    </w:p>
    <w:p w14:paraId="4242BAB5" w14:textId="77777777" w:rsidR="00B62693" w:rsidRPr="00B25F0B" w:rsidRDefault="00B62693" w:rsidP="00B25F0B">
      <w:pPr>
        <w:pStyle w:val="NormalWeb"/>
        <w:numPr>
          <w:ilvl w:val="0"/>
          <w:numId w:val="45"/>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How will membership be expressed?</w:t>
      </w:r>
    </w:p>
    <w:p w14:paraId="1F36D068" w14:textId="02110F06" w:rsidR="009942DC" w:rsidRPr="00B25F0B" w:rsidRDefault="00B62693" w:rsidP="00B25F0B">
      <w:pPr>
        <w:pStyle w:val="NormalWeb"/>
        <w:numPr>
          <w:ilvl w:val="0"/>
          <w:numId w:val="45"/>
        </w:numPr>
        <w:snapToGrid/>
        <w:spacing w:line="240" w:lineRule="auto"/>
        <w:textAlignment w:val="baseline"/>
        <w:rPr>
          <w:rFonts w:ascii="Arial" w:hAnsi="Arial" w:cs="Arial"/>
          <w:color w:val="000000"/>
          <w:sz w:val="20"/>
          <w:szCs w:val="20"/>
        </w:rPr>
      </w:pPr>
      <w:r w:rsidRPr="00B25F0B">
        <w:rPr>
          <w:rFonts w:ascii="Arial" w:hAnsi="Arial" w:cs="Arial"/>
          <w:color w:val="000000"/>
          <w:sz w:val="20"/>
          <w:szCs w:val="20"/>
        </w:rPr>
        <w:t>Are multiple authorisation roles needed?</w:t>
      </w:r>
    </w:p>
    <w:p w14:paraId="788B89EC" w14:textId="77777777" w:rsidR="00B62693" w:rsidRPr="00B25F0B" w:rsidRDefault="00B62693" w:rsidP="00B25F0B">
      <w:pPr>
        <w:pStyle w:val="NormalWeb"/>
        <w:numPr>
          <w:ilvl w:val="0"/>
          <w:numId w:val="45"/>
        </w:numPr>
        <w:snapToGrid/>
        <w:spacing w:line="240" w:lineRule="auto"/>
        <w:textAlignment w:val="baseline"/>
        <w:rPr>
          <w:rFonts w:ascii="Arial" w:eastAsia="Times New Roman" w:hAnsi="Arial" w:cs="Arial"/>
          <w:color w:val="000000"/>
          <w:sz w:val="20"/>
          <w:szCs w:val="20"/>
        </w:rPr>
      </w:pPr>
      <w:r w:rsidRPr="00B25F0B">
        <w:rPr>
          <w:rFonts w:ascii="Arial" w:eastAsia="Times New Roman" w:hAnsi="Arial" w:cs="Arial"/>
          <w:color w:val="000000"/>
          <w:sz w:val="20"/>
          <w:szCs w:val="20"/>
        </w:rPr>
        <w:t>Is there a relation between authentication assurance and authorisation roles? How is that expressed?</w:t>
      </w:r>
    </w:p>
    <w:p w14:paraId="3E7DCFBF" w14:textId="77777777" w:rsidR="00B02BF3" w:rsidRPr="00B25F0B" w:rsidRDefault="00B02BF3" w:rsidP="00843D16">
      <w:pPr>
        <w:pStyle w:val="Heading1nonumber"/>
        <w:rPr>
          <w:sz w:val="20"/>
          <w:szCs w:val="20"/>
        </w:rPr>
      </w:pPr>
    </w:p>
    <w:p w14:paraId="08773BC5" w14:textId="4C427CAF" w:rsidR="00104FC6" w:rsidRDefault="00104FC6">
      <w:pPr>
        <w:snapToGrid/>
        <w:spacing w:line="240" w:lineRule="auto"/>
        <w:jc w:val="left"/>
        <w:rPr>
          <w:rFonts w:cs="Arial"/>
          <w:b/>
          <w:bCs/>
          <w:snapToGrid w:val="0"/>
          <w:color w:val="004359"/>
          <w:kern w:val="32"/>
          <w:sz w:val="44"/>
          <w:szCs w:val="44"/>
        </w:rPr>
      </w:pPr>
      <w:r>
        <w:br w:type="page"/>
      </w:r>
    </w:p>
    <w:p w14:paraId="480B2BEB" w14:textId="66FC63A5" w:rsidR="00994AA3" w:rsidRPr="006E1ECE" w:rsidRDefault="0092051A" w:rsidP="00FE7E04">
      <w:pPr>
        <w:pStyle w:val="Heading1nonumber"/>
      </w:pPr>
      <w:bookmarkStart w:id="30" w:name="_Toc481309890"/>
      <w:r w:rsidRPr="006E1ECE">
        <w:lastRenderedPageBreak/>
        <w:t>References</w:t>
      </w:r>
      <w:bookmarkEnd w:id="28"/>
      <w:bookmarkEnd w:id="30"/>
      <w:r w:rsidR="0009728D" w:rsidRPr="006E1ECE">
        <w:rPr>
          <w:b w:val="0"/>
          <w:bCs w:val="0"/>
        </w:rPr>
        <w:fldChar w:fldCharType="begin"/>
      </w:r>
      <w:r w:rsidR="0009728D" w:rsidRPr="006E1ECE">
        <w:instrText xml:space="preserve"> XE "References" </w:instrText>
      </w:r>
      <w:r w:rsidR="0009728D" w:rsidRPr="006E1ECE">
        <w:rPr>
          <w:b w:val="0"/>
          <w:bCs w:val="0"/>
        </w:rPr>
        <w:fldChar w:fldCharType="end"/>
      </w:r>
    </w:p>
    <w:p w14:paraId="1EC5DF9C" w14:textId="77777777" w:rsidR="00B02BF3" w:rsidRDefault="00B02BF3" w:rsidP="00FE7E04">
      <w:pPr>
        <w:pStyle w:val="AcronymDefinition"/>
        <w:ind w:left="0" w:firstLine="0"/>
      </w:pPr>
    </w:p>
    <w:p w14:paraId="762FAFEB" w14:textId="7FC89350" w:rsidR="00B02BF3" w:rsidRPr="00FE7E04" w:rsidRDefault="000C2C55">
      <w:pPr>
        <w:pStyle w:val="AcronymDefinition"/>
        <w:rPr>
          <w:b/>
        </w:rPr>
      </w:pPr>
      <w:r>
        <w:rPr>
          <w:b/>
        </w:rPr>
        <w:t>[BPA]</w:t>
      </w:r>
      <w:r>
        <w:rPr>
          <w:b/>
        </w:rPr>
        <w:tab/>
      </w:r>
      <w:hyperlink r:id="rId36" w:history="1">
        <w:r w:rsidRPr="00FE7E04">
          <w:rPr>
            <w:rStyle w:val="Hyperlink"/>
          </w:rPr>
          <w:t>https://aarc-project.eu/blueprint-architecture/</w:t>
        </w:r>
      </w:hyperlink>
    </w:p>
    <w:p w14:paraId="7A8B2928" w14:textId="00891475" w:rsidR="004A51A9" w:rsidRPr="000C2C55" w:rsidRDefault="004A51A9" w:rsidP="00D53515">
      <w:pPr>
        <w:pStyle w:val="AcronymDefinition"/>
      </w:pPr>
      <w:r w:rsidRPr="00FE7E04">
        <w:rPr>
          <w:b/>
        </w:rPr>
        <w:t>[DJRA1.1]</w:t>
      </w:r>
      <w:r w:rsidR="000C2C55">
        <w:rPr>
          <w:b/>
        </w:rPr>
        <w:tab/>
      </w:r>
      <w:hyperlink r:id="rId37" w:history="1">
        <w:r w:rsidR="000C2C55" w:rsidRPr="00FE7E04">
          <w:rPr>
            <w:rStyle w:val="Hyperlink"/>
          </w:rPr>
          <w:t>https://aarc-project.eu/wp-content/uploads/2015/10/AARC-DJRA1.1.pdf</w:t>
        </w:r>
      </w:hyperlink>
    </w:p>
    <w:p w14:paraId="4C432C87" w14:textId="2260A173" w:rsidR="004A51A9" w:rsidRPr="00FE7E04" w:rsidRDefault="004A51A9" w:rsidP="00D53515">
      <w:pPr>
        <w:pStyle w:val="AcronymDefinition"/>
        <w:rPr>
          <w:b/>
        </w:rPr>
      </w:pPr>
      <w:r w:rsidRPr="00FE7E04">
        <w:rPr>
          <w:b/>
        </w:rPr>
        <w:t>[DNA3.2]</w:t>
      </w:r>
      <w:r w:rsidR="000711D9">
        <w:rPr>
          <w:b/>
        </w:rPr>
        <w:tab/>
      </w:r>
      <w:r w:rsidR="000711D9" w:rsidRPr="00763F98">
        <w:rPr>
          <w:b/>
          <w:szCs w:val="18"/>
        </w:rPr>
        <w:tab/>
      </w:r>
      <w:hyperlink r:id="rId38" w:history="1">
        <w:r w:rsidR="000711D9" w:rsidRPr="00FE7E04">
          <w:rPr>
            <w:rStyle w:val="Hyperlink"/>
            <w:szCs w:val="18"/>
          </w:rPr>
          <w:t>https://aarc-project.eu/wp-content/uploads/2017/02/DNA3.2-Security-Incident-Response-Procedure-v1.0.pdf</w:t>
        </w:r>
      </w:hyperlink>
      <w:r w:rsidR="000711D9">
        <w:rPr>
          <w:color w:val="333333"/>
          <w:szCs w:val="18"/>
          <w:shd w:val="clear" w:color="auto" w:fill="FFFFFF"/>
        </w:rPr>
        <w:t xml:space="preserve"> </w:t>
      </w:r>
    </w:p>
    <w:p w14:paraId="2A36AD5B" w14:textId="596DD9B5" w:rsidR="004A51A9" w:rsidRPr="000C2C55" w:rsidRDefault="004A51A9" w:rsidP="00D53515">
      <w:pPr>
        <w:pStyle w:val="AcronymDefinition"/>
      </w:pPr>
      <w:r w:rsidRPr="00FE7E04">
        <w:rPr>
          <w:b/>
        </w:rPr>
        <w:t>[DNA3.3]</w:t>
      </w:r>
      <w:r w:rsidR="000C2C55">
        <w:rPr>
          <w:b/>
        </w:rPr>
        <w:tab/>
      </w:r>
      <w:hyperlink r:id="rId39" w:history="1">
        <w:r w:rsidR="000C2C55" w:rsidRPr="00FE7E04">
          <w:rPr>
            <w:rStyle w:val="Hyperlink"/>
          </w:rPr>
          <w:t>https://aarc-project.eu/wp-content/uploads/2017/04/DNA3-3-final.pdf</w:t>
        </w:r>
      </w:hyperlink>
    </w:p>
    <w:p w14:paraId="73A73AB9" w14:textId="77E25B67" w:rsidR="004A51A9" w:rsidRPr="00FE7E04" w:rsidRDefault="004A51A9" w:rsidP="00D53515">
      <w:pPr>
        <w:pStyle w:val="AcronymDefinition"/>
        <w:rPr>
          <w:b/>
        </w:rPr>
      </w:pPr>
      <w:r w:rsidRPr="00FE7E04">
        <w:rPr>
          <w:b/>
        </w:rPr>
        <w:t>[DOGWOOD]</w:t>
      </w:r>
      <w:r w:rsidR="000711D9">
        <w:rPr>
          <w:b/>
        </w:rPr>
        <w:tab/>
      </w:r>
      <w:hyperlink r:id="rId40" w:history="1">
        <w:r w:rsidR="000711D9" w:rsidRPr="005F54E9">
          <w:rPr>
            <w:rStyle w:val="Hyperlink"/>
            <w:lang w:eastAsia="en-GB"/>
          </w:rPr>
          <w:t>https://www.igtf.net/ap/loa/</w:t>
        </w:r>
      </w:hyperlink>
    </w:p>
    <w:p w14:paraId="25093DEB" w14:textId="753C51E6" w:rsidR="004A51A9" w:rsidRPr="00FE7E04" w:rsidRDefault="004A51A9" w:rsidP="00D53515">
      <w:pPr>
        <w:pStyle w:val="AcronymDefinition"/>
        <w:rPr>
          <w:b/>
        </w:rPr>
      </w:pPr>
      <w:r w:rsidRPr="00FE7E04">
        <w:rPr>
          <w:b/>
        </w:rPr>
        <w:t>[DPCOCO]</w:t>
      </w:r>
      <w:r w:rsidR="005F54E9">
        <w:rPr>
          <w:b/>
        </w:rPr>
        <w:tab/>
      </w:r>
      <w:hyperlink r:id="rId41" w:history="1">
        <w:r w:rsidR="005F54E9" w:rsidRPr="00FE7E04">
          <w:rPr>
            <w:rStyle w:val="Hyperlink"/>
          </w:rPr>
          <w:t>https://wiki.refeds.org/display/CODE/Data+Protection+Code+of+Conduct+Home</w:t>
        </w:r>
      </w:hyperlink>
    </w:p>
    <w:p w14:paraId="6E9914AB" w14:textId="0D142FD5" w:rsidR="004A51A9" w:rsidRPr="00FE7E04" w:rsidRDefault="000711D9" w:rsidP="00D53515">
      <w:pPr>
        <w:pStyle w:val="AcronymDefinition"/>
        <w:rPr>
          <w:b/>
        </w:rPr>
      </w:pPr>
      <w:r>
        <w:rPr>
          <w:b/>
        </w:rPr>
        <w:t>[EC CAND</w:t>
      </w:r>
      <w:r w:rsidR="004A51A9" w:rsidRPr="00FE7E04">
        <w:rPr>
          <w:b/>
        </w:rPr>
        <w:t>]</w:t>
      </w:r>
      <w:r w:rsidR="000C2C55">
        <w:rPr>
          <w:b/>
        </w:rPr>
        <w:tab/>
      </w:r>
      <w:hyperlink r:id="rId42" w:history="1">
        <w:r w:rsidR="000C2C55" w:rsidRPr="00FE7E04">
          <w:rPr>
            <w:rStyle w:val="Hyperlink"/>
          </w:rPr>
          <w:t>https://wiki.refeds.org/display/ENT/Academic-Academia</w:t>
        </w:r>
      </w:hyperlink>
      <w:proofErr w:type="gramStart"/>
      <w:r w:rsidR="000C2C55">
        <w:t>;</w:t>
      </w:r>
      <w:proofErr w:type="gramEnd"/>
      <w:r w:rsidR="000C2C55">
        <w:br/>
      </w:r>
      <w:hyperlink r:id="rId43" w:history="1">
        <w:r w:rsidR="000C2C55" w:rsidRPr="00FE7E04">
          <w:rPr>
            <w:rStyle w:val="Hyperlink"/>
          </w:rPr>
          <w:t>https://wiki.refeds.org/display/ENT/Library-Affiliation</w:t>
        </w:r>
      </w:hyperlink>
    </w:p>
    <w:p w14:paraId="7899E41F" w14:textId="61AE860A" w:rsidR="004A51A9" w:rsidRPr="000711D9" w:rsidRDefault="000711D9" w:rsidP="00D53515">
      <w:pPr>
        <w:pStyle w:val="AcronymDefinition"/>
      </w:pPr>
      <w:r>
        <w:rPr>
          <w:b/>
        </w:rPr>
        <w:t>[ENTCAT</w:t>
      </w:r>
      <w:r w:rsidR="004A51A9" w:rsidRPr="00FE7E04">
        <w:rPr>
          <w:b/>
        </w:rPr>
        <w:t>]</w:t>
      </w:r>
      <w:r>
        <w:rPr>
          <w:b/>
        </w:rPr>
        <w:tab/>
      </w:r>
      <w:hyperlink r:id="rId44" w:history="1">
        <w:r w:rsidRPr="00FE7E04">
          <w:rPr>
            <w:rStyle w:val="Hyperlink"/>
          </w:rPr>
          <w:t>https://wiki.refeds.org/display/ENT/Entity-Categories+Home</w:t>
        </w:r>
      </w:hyperlink>
    </w:p>
    <w:p w14:paraId="791993E2" w14:textId="3581CCBF" w:rsidR="004A51A9" w:rsidRPr="00763F98" w:rsidRDefault="004A51A9" w:rsidP="00FE7E04">
      <w:pPr>
        <w:ind w:left="1418" w:hanging="1418"/>
        <w:jc w:val="left"/>
      </w:pPr>
      <w:r w:rsidRPr="00FE7E04">
        <w:rPr>
          <w:b/>
          <w:sz w:val="18"/>
          <w:szCs w:val="18"/>
        </w:rPr>
        <w:t>[FIM4R]</w:t>
      </w:r>
      <w:r w:rsidR="005F54E9">
        <w:rPr>
          <w:b/>
        </w:rPr>
        <w:tab/>
      </w:r>
      <w:r w:rsidR="005F54E9" w:rsidRPr="005F54E9">
        <w:rPr>
          <w:sz w:val="18"/>
        </w:rPr>
        <w:t>D. Broeder et al., Federated Identity Management for Research Collaborations; CERN-OPEN- 2012-006;</w:t>
      </w:r>
      <w:r w:rsidR="005F54E9">
        <w:rPr>
          <w:sz w:val="10"/>
        </w:rPr>
        <w:br/>
      </w:r>
      <w:r w:rsidR="005F54E9" w:rsidRPr="00FE7E04">
        <w:rPr>
          <w:sz w:val="18"/>
          <w:szCs w:val="18"/>
        </w:rPr>
        <w:t xml:space="preserve"> </w:t>
      </w:r>
      <w:hyperlink r:id="rId45" w:history="1">
        <w:r w:rsidR="005F54E9" w:rsidRPr="00FE7E04">
          <w:rPr>
            <w:rStyle w:val="Hyperlink"/>
            <w:sz w:val="18"/>
            <w:szCs w:val="18"/>
          </w:rPr>
          <w:t>http://cds.cern.ch/record/1442597/files/CERN-OPEN-2012-006.pdf</w:t>
        </w:r>
      </w:hyperlink>
    </w:p>
    <w:p w14:paraId="11DFC7FB" w14:textId="41966E2C" w:rsidR="004A51A9" w:rsidRPr="00FE7E04" w:rsidRDefault="000711D9" w:rsidP="00D53515">
      <w:pPr>
        <w:pStyle w:val="AcronymDefinition"/>
        <w:rPr>
          <w:b/>
        </w:rPr>
      </w:pPr>
      <w:r>
        <w:rPr>
          <w:b/>
        </w:rPr>
        <w:t>[HNSCICL</w:t>
      </w:r>
      <w:r w:rsidR="004A51A9" w:rsidRPr="00FE7E04">
        <w:rPr>
          <w:b/>
        </w:rPr>
        <w:t>D]</w:t>
      </w:r>
      <w:r w:rsidR="000C2C55">
        <w:rPr>
          <w:b/>
        </w:rPr>
        <w:tab/>
      </w:r>
      <w:hyperlink r:id="rId46" w:history="1">
        <w:r w:rsidR="000C2C55" w:rsidRPr="000C2C55">
          <w:rPr>
            <w:rStyle w:val="Hyperlink"/>
            <w:lang w:eastAsia="en-GB"/>
          </w:rPr>
          <w:t>http://www.hnscicloud.eu</w:t>
        </w:r>
      </w:hyperlink>
    </w:p>
    <w:p w14:paraId="2FA2E943" w14:textId="0CB296E9" w:rsidR="004A51A9" w:rsidRPr="00FE7E04" w:rsidRDefault="004A51A9" w:rsidP="00D53515">
      <w:pPr>
        <w:pStyle w:val="AcronymDefinition"/>
        <w:rPr>
          <w:b/>
        </w:rPr>
      </w:pPr>
      <w:r w:rsidRPr="00FE7E04">
        <w:rPr>
          <w:b/>
        </w:rPr>
        <w:t>[IGTF]</w:t>
      </w:r>
      <w:r w:rsidR="000C2C55">
        <w:rPr>
          <w:b/>
        </w:rPr>
        <w:tab/>
      </w:r>
      <w:hyperlink r:id="rId47" w:history="1">
        <w:r w:rsidR="000C2C55" w:rsidRPr="00FE7E04">
          <w:rPr>
            <w:rStyle w:val="Hyperlink"/>
          </w:rPr>
          <w:t>https://www.igtf.net/</w:t>
        </w:r>
      </w:hyperlink>
    </w:p>
    <w:p w14:paraId="7CFA56CC" w14:textId="3EF3C3E6" w:rsidR="005F54E9" w:rsidRPr="00FE7E04" w:rsidRDefault="004A51A9" w:rsidP="005F54E9">
      <w:pPr>
        <w:pStyle w:val="AcronymDefinition"/>
        <w:rPr>
          <w:rStyle w:val="Hyperlink"/>
        </w:rPr>
      </w:pPr>
      <w:r w:rsidRPr="00FE7E04">
        <w:rPr>
          <w:b/>
        </w:rPr>
        <w:t>[R&amp;S]</w:t>
      </w:r>
      <w:r w:rsidR="005F54E9">
        <w:rPr>
          <w:b/>
        </w:rPr>
        <w:tab/>
      </w:r>
      <w:r w:rsidR="005F54E9">
        <w:fldChar w:fldCharType="begin"/>
      </w:r>
      <w:r w:rsidR="005F54E9">
        <w:instrText xml:space="preserve"> HYPERLINK "https://refeds.org/category/research-and-scholarship" </w:instrText>
      </w:r>
      <w:r w:rsidR="005F54E9">
        <w:fldChar w:fldCharType="separate"/>
      </w:r>
      <w:r w:rsidR="005F54E9" w:rsidRPr="00FE7E04">
        <w:rPr>
          <w:rStyle w:val="Hyperlink"/>
        </w:rPr>
        <w:t>https://refeds.org/category/research-and-scholarship</w:t>
      </w:r>
    </w:p>
    <w:p w14:paraId="49CDAE7E" w14:textId="5F777AB7" w:rsidR="004A51A9" w:rsidRPr="00FE7E04" w:rsidRDefault="005F54E9" w:rsidP="00FE7E04">
      <w:pPr>
        <w:pStyle w:val="AcronymDefinition"/>
        <w:ind w:left="0" w:firstLine="0"/>
        <w:rPr>
          <w:b/>
        </w:rPr>
      </w:pPr>
      <w:r>
        <w:fldChar w:fldCharType="end"/>
      </w:r>
      <w:r w:rsidR="004A51A9" w:rsidRPr="00FE7E04">
        <w:rPr>
          <w:b/>
        </w:rPr>
        <w:t>[RCAUTH]</w:t>
      </w:r>
      <w:r w:rsidR="000C2C55">
        <w:rPr>
          <w:b/>
        </w:rPr>
        <w:tab/>
      </w:r>
      <w:hyperlink r:id="rId48" w:history="1">
        <w:r w:rsidR="000C2C55" w:rsidRPr="00FE7E04">
          <w:rPr>
            <w:rStyle w:val="Hyperlink"/>
          </w:rPr>
          <w:t>http://rcauth.eu/</w:t>
        </w:r>
      </w:hyperlink>
    </w:p>
    <w:p w14:paraId="4B5DAED1" w14:textId="4C217EA8" w:rsidR="004A51A9" w:rsidRPr="00FE7E04" w:rsidRDefault="004A51A9" w:rsidP="00D53515">
      <w:pPr>
        <w:pStyle w:val="AcronymDefinition"/>
        <w:rPr>
          <w:b/>
        </w:rPr>
      </w:pPr>
      <w:r w:rsidRPr="00FE7E04">
        <w:rPr>
          <w:b/>
        </w:rPr>
        <w:t>[SAML2]</w:t>
      </w:r>
      <w:r w:rsidR="005F54E9">
        <w:rPr>
          <w:b/>
        </w:rPr>
        <w:tab/>
      </w:r>
      <w:hyperlink r:id="rId49" w:history="1">
        <w:r w:rsidR="005F54E9" w:rsidRPr="00FE7E04">
          <w:rPr>
            <w:rStyle w:val="Hyperlink"/>
          </w:rPr>
          <w:t>http://docs.oasis-open.org/security/saml/v2.0/saml-metadata-2.0-os.pdf</w:t>
        </w:r>
      </w:hyperlink>
    </w:p>
    <w:p w14:paraId="3078EF6E" w14:textId="311669C2" w:rsidR="004A51A9" w:rsidRPr="00FE7E04" w:rsidRDefault="004A51A9" w:rsidP="00D53515">
      <w:pPr>
        <w:pStyle w:val="AcronymDefinition"/>
        <w:rPr>
          <w:b/>
        </w:rPr>
      </w:pPr>
      <w:r w:rsidRPr="00FE7E04">
        <w:rPr>
          <w:b/>
        </w:rPr>
        <w:t>[SCI]</w:t>
      </w:r>
      <w:r w:rsidR="000C2C55">
        <w:rPr>
          <w:b/>
        </w:rPr>
        <w:tab/>
      </w:r>
      <w:hyperlink r:id="rId50" w:history="1">
        <w:r w:rsidR="000C2C55" w:rsidRPr="00FE7E04">
          <w:rPr>
            <w:rStyle w:val="Hyperlink"/>
          </w:rPr>
          <w:t>https://pos.sissa.it/archive/conferences/179/011/ISGC%202013_011.pdf</w:t>
        </w:r>
      </w:hyperlink>
    </w:p>
    <w:p w14:paraId="73B081FE" w14:textId="54CF85E5" w:rsidR="004A51A9" w:rsidRPr="00FE7E04" w:rsidRDefault="004A51A9" w:rsidP="00D53515">
      <w:pPr>
        <w:pStyle w:val="AcronymDefinition"/>
        <w:rPr>
          <w:b/>
        </w:rPr>
      </w:pPr>
      <w:r w:rsidRPr="00FE7E04">
        <w:rPr>
          <w:b/>
        </w:rPr>
        <w:t>[SIRTFI]</w:t>
      </w:r>
      <w:r w:rsidR="005E184F">
        <w:rPr>
          <w:b/>
        </w:rPr>
        <w:tab/>
      </w:r>
      <w:hyperlink r:id="rId51" w:history="1">
        <w:r w:rsidR="005E184F" w:rsidRPr="0082781E">
          <w:rPr>
            <w:rStyle w:val="Hyperlink"/>
          </w:rPr>
          <w:t>https://refeds.org/sirtfi</w:t>
        </w:r>
      </w:hyperlink>
    </w:p>
    <w:p w14:paraId="735744A7" w14:textId="783464CF" w:rsidR="004A51A9" w:rsidRPr="00FE7E04" w:rsidRDefault="004A51A9" w:rsidP="00D53515">
      <w:pPr>
        <w:pStyle w:val="AcronymDefinition"/>
        <w:rPr>
          <w:b/>
        </w:rPr>
      </w:pPr>
      <w:r w:rsidRPr="00FE7E04">
        <w:rPr>
          <w:b/>
        </w:rPr>
        <w:t>[SRTFI WG]</w:t>
      </w:r>
      <w:r w:rsidR="005E184F">
        <w:rPr>
          <w:b/>
        </w:rPr>
        <w:tab/>
      </w:r>
      <w:hyperlink r:id="rId52" w:history="1">
        <w:r w:rsidR="005E184F" w:rsidRPr="00FE7E04">
          <w:rPr>
            <w:rStyle w:val="Hyperlink"/>
          </w:rPr>
          <w:t>https://wiki.refeds.org/display/GROUPS/SIRTFI</w:t>
        </w:r>
      </w:hyperlink>
    </w:p>
    <w:p w14:paraId="5455FD72" w14:textId="1D9C60E9" w:rsidR="004A51A9" w:rsidRPr="005E184F" w:rsidRDefault="004A51A9" w:rsidP="00D53515">
      <w:pPr>
        <w:pStyle w:val="AcronymDefinition"/>
      </w:pPr>
      <w:r w:rsidRPr="00FE7E04">
        <w:rPr>
          <w:b/>
        </w:rPr>
        <w:t>[TIIME]</w:t>
      </w:r>
      <w:r w:rsidR="005E184F">
        <w:rPr>
          <w:b/>
        </w:rPr>
        <w:tab/>
      </w:r>
      <w:hyperlink r:id="rId53" w:history="1">
        <w:r w:rsidR="005E184F" w:rsidRPr="00FE7E04">
          <w:rPr>
            <w:rStyle w:val="Hyperlink"/>
          </w:rPr>
          <w:t>https://tiimeworkshop.eu/tiime2017/index.html</w:t>
        </w:r>
      </w:hyperlink>
    </w:p>
    <w:p w14:paraId="5F9166B2" w14:textId="1447392A" w:rsidR="004A51A9" w:rsidRPr="00FE7E04" w:rsidRDefault="004A51A9" w:rsidP="00D53515">
      <w:pPr>
        <w:pStyle w:val="AcronymDefinition"/>
        <w:rPr>
          <w:b/>
        </w:rPr>
      </w:pPr>
      <w:r w:rsidRPr="00FE7E04">
        <w:rPr>
          <w:b/>
        </w:rPr>
        <w:t>[WISE]</w:t>
      </w:r>
      <w:r w:rsidR="005E184F">
        <w:rPr>
          <w:b/>
        </w:rPr>
        <w:tab/>
      </w:r>
      <w:hyperlink r:id="rId54" w:history="1">
        <w:r w:rsidR="005E184F" w:rsidRPr="00FE7E04">
          <w:rPr>
            <w:rStyle w:val="Hyperlink"/>
          </w:rPr>
          <w:t>https://wise-community.org/</w:t>
        </w:r>
      </w:hyperlink>
    </w:p>
    <w:p w14:paraId="1E7CB05A" w14:textId="77777777" w:rsidR="00B02BF3" w:rsidRDefault="00B02BF3" w:rsidP="00D53515">
      <w:pPr>
        <w:pStyle w:val="AcronymDefinition"/>
      </w:pPr>
    </w:p>
    <w:p w14:paraId="3086286A" w14:textId="77777777" w:rsidR="00B02BF3" w:rsidRDefault="00B02BF3" w:rsidP="00D53515">
      <w:pPr>
        <w:pStyle w:val="AcronymDefinition"/>
      </w:pPr>
    </w:p>
    <w:p w14:paraId="6AA87570" w14:textId="77777777" w:rsidR="00B02BF3" w:rsidRPr="006E1ECE" w:rsidRDefault="00B02BF3">
      <w:pPr>
        <w:pStyle w:val="AcronymDefinition"/>
      </w:pPr>
    </w:p>
    <w:sectPr w:rsidR="00B02BF3" w:rsidRPr="006E1ECE" w:rsidSect="00FE7E04">
      <w:headerReference w:type="even" r:id="rId55"/>
      <w:footerReference w:type="default" r:id="rId56"/>
      <w:footerReference w:type="first" r:id="rId57"/>
      <w:pgSz w:w="11906" w:h="16838" w:code="9"/>
      <w:pgMar w:top="1440" w:right="1022" w:bottom="1440" w:left="1022" w:header="1138"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2442D" w14:textId="77777777" w:rsidR="002A7165" w:rsidRDefault="002A7165">
      <w:r>
        <w:separator/>
      </w:r>
    </w:p>
  </w:endnote>
  <w:endnote w:type="continuationSeparator" w:id="0">
    <w:p w14:paraId="5BF4CFBC" w14:textId="77777777" w:rsidR="002A7165" w:rsidRDefault="002A7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672C5" w14:textId="77777777" w:rsidR="005E184F" w:rsidRDefault="005E184F" w:rsidP="00264B98">
    <w:pPr>
      <w:pStyle w:val="FooterFirstLine"/>
    </w:pPr>
  </w:p>
  <w:p w14:paraId="288DCE0E" w14:textId="77777777" w:rsidR="005E184F" w:rsidRPr="00264B98" w:rsidRDefault="007C4BA2" w:rsidP="00264B98">
    <w:pPr>
      <w:pStyle w:val="InformationTab"/>
    </w:pPr>
    <w:fldSimple w:instr=" STYLEREF  Title  \* MERGEFORMAT ">
      <w:r w:rsidR="00DF4EA3" w:rsidRPr="00DF4EA3">
        <w:rPr>
          <w:b/>
          <w:bCs/>
          <w:noProof/>
          <w:lang w:val="en-US"/>
        </w:rPr>
        <w:t>Deliverable</w:t>
      </w:r>
      <w:r w:rsidR="00DF4EA3">
        <w:rPr>
          <w:noProof/>
        </w:rPr>
        <w:t xml:space="preserve"> DNA3.4:</w:t>
      </w:r>
      <w:r w:rsidR="00DF4EA3">
        <w:rPr>
          <w:noProof/>
        </w:rPr>
        <w:br/>
        <w:t>Recommendations on the grouping of entities and their deployment mechanisms in scalable policy negotiation</w:t>
      </w:r>
    </w:fldSimple>
    <w:r w:rsidR="005E184F">
      <w:br/>
      <w:t>Document Code:</w:t>
    </w:r>
    <w:r w:rsidR="005E184F">
      <w:tab/>
    </w:r>
    <w:fldSimple w:instr=" STYLEREF  DocCode  \* MERGEFORMAT ">
      <w:r w:rsidR="00DF4EA3">
        <w:rPr>
          <w:noProof/>
        </w:rPr>
        <w:t>DNA3.4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EBCFB" w14:textId="77777777" w:rsidR="005E184F" w:rsidRDefault="005E184F" w:rsidP="001F49F6">
    <w:pPr>
      <w:pStyle w:val="FooterFirstLine"/>
    </w:pPr>
  </w:p>
  <w:p w14:paraId="7884AC2B" w14:textId="77777777" w:rsidR="005E184F" w:rsidRPr="001F49F6" w:rsidRDefault="005E184F" w:rsidP="001F49F6">
    <w:pPr>
      <w:pStyle w:val="InformationTab"/>
    </w:pPr>
    <w:r>
      <w:rPr>
        <w:noProof/>
        <w:lang w:eastAsia="en-GB"/>
      </w:rPr>
      <mc:AlternateContent>
        <mc:Choice Requires="wps">
          <w:drawing>
            <wp:anchor distT="0" distB="0" distL="114300" distR="114300" simplePos="0" relativeHeight="251653120" behindDoc="0" locked="0" layoutInCell="1" allowOverlap="1" wp14:anchorId="2DA0E21F" wp14:editId="100F810D">
              <wp:simplePos x="0" y="0"/>
              <wp:positionH relativeFrom="column">
                <wp:posOffset>5861685</wp:posOffset>
              </wp:positionH>
              <wp:positionV relativeFrom="paragraph">
                <wp:posOffset>160020</wp:posOffset>
              </wp:positionV>
              <wp:extent cx="430530" cy="167005"/>
              <wp:effectExtent l="3810" t="0" r="3810" b="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5C6D" w14:textId="77777777" w:rsidR="005E184F" w:rsidRPr="00264B98" w:rsidRDefault="005E184F" w:rsidP="00710A4C">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DF4EA3">
                            <w:rPr>
                              <w:rStyle w:val="PageNumber"/>
                              <w:noProof/>
                            </w:rPr>
                            <w:t>16</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461.55pt;margin-top:12.6pt;width:33.9pt;height:1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KqsAIAALEFAAAOAAAAZHJzL2Uyb0RvYy54bWysVG1vmzAQ/j5p/8Hyd4pJSAKopGpDmCZ1&#10;L1K7H+CACdbAZrYT6Kb9951NkiatJk3b+IDs8/m55+4e3/XN0DZoz5TmUqQ4uCIYMVHIkottir88&#10;5l6EkTZUlLSRgqX4iWl8s3z75rrvEjaRtWxKphCACJ30XYprY7rE93VRs5bqK9kxAYeVVC01sFVb&#10;v1S0B/S28SeEzP1eqrJTsmBagzUbD/HS4VcVK8ynqtLMoCbFwM24v3L/jf37y2uabBXtal4caNC/&#10;YNFSLiDoCSqjhqKd4q+gWl4oqWVlrgrZ+rKqeMFcDpBNQF5k81DTjrlcoDi6O5VJ/z/Y4uP+s0K8&#10;TPEUI0FbaNEjGwy6kwOKI1uevtMJeD104GcGsEObXaq6u5fFV42EXNVUbNmtUrKvGS2BXmBv+mdX&#10;RxxtQTb9B1lCHLoz0gENlWpt7aAaCNChTU+n1lguBRjDKZlN4aSAo2C+IGTmItDkeLlT2rxjskV2&#10;kWIFnXfgdH+vjSVDk6OLjSVkzpvGdb8RFwZwHC0QGq7aM0vCNfNHTOJ1tI5CL5zM115Issy7zVeh&#10;N8+DxSybZqtVFvy0cYMwqXlZMmHDHIUVhH/WuIPER0mcpKVlw0sLZylptd2sGoX2FISdu+9QkDM3&#10;/5KGKwLk8iKlYBKSu0ns5fNo4YV5OPPiBYk8EsR38ZyEcZjllyndc8H+PSXUpzieTWajln6bG3Hf&#10;69xo0nIDo6PhbYqjkxNNrALXonStNZQ34/qsFJb+cymg3cdGO71aiY5iNcNmABQr4o0sn0C5SoKy&#10;QIQw72BRS/Udox5mR4r1tx1VDKPmvbDqt3xg2LgNLNS5dXO0UlEARIoNRuNyZcbBtOsU39YQYXxn&#10;Qt7CS6m4U/Ezm8P7grngkjnMMDt4zvfO63nSLn8BAAD//wMAUEsDBBQABgAIAAAAIQC0HB5p3gAA&#10;AAkBAAAPAAAAZHJzL2Rvd25yZXYueG1sTI9NT4QwEIbvJv6HZky8uQUMKsiw2ZjsSS/iXrwVGD6U&#10;TknbBfTXW096nLxP3veZYr/pSSxk3WgYId5FIIgb047cI5zejjcPIJxX3KrJMCF8kYN9eXlRqLw1&#10;K7/SUvlehBJ2uUIYvJ9zKV0zkFZuZ2bikHXGauXDaXvZWrWGcj3JJIrupFYjh4VBzfQ0UPNZnTXC&#10;llan9+7YWWvo5fD90T+vy32NeH21HR5BeNr8Hwy/+kEdyuBUmzO3TkwIWXIbBxQhSRMQAciyKANR&#10;I6RxCrIs5P8Pyh8AAAD//wMAUEsBAi0AFAAGAAgAAAAhALaDOJL+AAAA4QEAABMAAAAAAAAAAAAA&#10;AAAAAAAAAFtDb250ZW50X1R5cGVzXS54bWxQSwECLQAUAAYACAAAACEAOP0h/9YAAACUAQAACwAA&#10;AAAAAAAAAAAAAAAvAQAAX3JlbHMvLnJlbHNQSwECLQAUAAYACAAAACEA5u+CqrACAACxBQAADgAA&#10;AAAAAAAAAAAAAAAuAgAAZHJzL2Uyb0RvYy54bWxQSwECLQAUAAYACAAAACEAtBwead4AAAAJAQAA&#10;DwAAAAAAAAAAAAAAAAAKBQAAZHJzL2Rvd25yZXYueG1sUEsFBgAAAAAEAAQA8wAAABUGAAAAAA==&#10;" filled="f" stroked="f">
              <v:textbox inset=".5mm,0,.5mm,0">
                <w:txbxContent>
                  <w:p w14:paraId="519D5C6D" w14:textId="77777777" w:rsidR="005E184F" w:rsidRPr="00264B98" w:rsidRDefault="005E184F" w:rsidP="00710A4C">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DF4EA3">
                      <w:rPr>
                        <w:rStyle w:val="PageNumber"/>
                        <w:noProof/>
                      </w:rPr>
                      <w:t>16</w:t>
                    </w:r>
                    <w:r w:rsidRPr="00264B98">
                      <w:rPr>
                        <w:rStyle w:val="PageNumber"/>
                      </w:rPr>
                      <w:fldChar w:fldCharType="end"/>
                    </w:r>
                  </w:p>
                </w:txbxContent>
              </v:textbox>
            </v:shape>
          </w:pict>
        </mc:Fallback>
      </mc:AlternateContent>
    </w:r>
    <w:fldSimple w:instr=" STYLEREF  Title  \* MERGEFORMAT ">
      <w:r w:rsidR="00DF4EA3" w:rsidRPr="00DF4EA3">
        <w:rPr>
          <w:b/>
          <w:bCs/>
          <w:noProof/>
          <w:lang w:val="en-US"/>
        </w:rPr>
        <w:t>Deliverable</w:t>
      </w:r>
      <w:r w:rsidR="00DF4EA3">
        <w:rPr>
          <w:noProof/>
        </w:rPr>
        <w:t xml:space="preserve"> DNA3.4:</w:t>
      </w:r>
      <w:r w:rsidR="00DF4EA3">
        <w:rPr>
          <w:noProof/>
        </w:rPr>
        <w:br/>
        <w:t>Recommendations on the grouping of entities and their deployment mechanisms in scalable policy negotiation</w:t>
      </w:r>
    </w:fldSimple>
    <w:r>
      <w:br/>
      <w:t>Document Code:</w:t>
    </w:r>
    <w:r>
      <w:tab/>
    </w:r>
    <w:fldSimple w:instr=" STYLEREF  DocCode  \* MERGEFORMAT ">
      <w:r w:rsidR="00DF4EA3">
        <w:rPr>
          <w:noProof/>
        </w:rPr>
        <w:t>DNA3.4</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2F202" w14:textId="77777777" w:rsidR="005E184F" w:rsidRDefault="005E184F" w:rsidP="001F49F6">
    <w:pPr>
      <w:pStyle w:val="FooterFirstLine"/>
    </w:pPr>
  </w:p>
  <w:p w14:paraId="012B0CC0" w14:textId="5A1EEFC8" w:rsidR="005E184F" w:rsidRPr="001F49F6" w:rsidRDefault="005E184F" w:rsidP="001F49F6">
    <w:pPr>
      <w:pStyle w:val="InformationTab"/>
    </w:pPr>
    <w:r>
      <w:rPr>
        <w:noProof/>
        <w:lang w:eastAsia="en-GB"/>
      </w:rPr>
      <mc:AlternateContent>
        <mc:Choice Requires="wps">
          <w:drawing>
            <wp:anchor distT="0" distB="0" distL="114300" distR="114300" simplePos="0" relativeHeight="251652096" behindDoc="0" locked="0" layoutInCell="1" allowOverlap="1" wp14:anchorId="3DD695A2" wp14:editId="6C372D62">
              <wp:simplePos x="0" y="0"/>
              <wp:positionH relativeFrom="column">
                <wp:posOffset>5862320</wp:posOffset>
              </wp:positionH>
              <wp:positionV relativeFrom="paragraph">
                <wp:posOffset>160020</wp:posOffset>
              </wp:positionV>
              <wp:extent cx="430530" cy="167005"/>
              <wp:effectExtent l="4445" t="0" r="3175" b="0"/>
              <wp:wrapNone/>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1FD22" w14:textId="77777777" w:rsidR="005E184F" w:rsidRPr="00264B98" w:rsidRDefault="005E184F" w:rsidP="00710A4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DF4EA3">
                            <w:rPr>
                              <w:rStyle w:val="PageNumber"/>
                              <w:noProof/>
                            </w:rPr>
                            <w:t>4</w:t>
                          </w:r>
                          <w:r>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7" type="#_x0000_t202" style="position:absolute;margin-left:461.6pt;margin-top:12.6pt;width:33.9pt;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PCswIAALgFAAAOAAAAZHJzL2Uyb0RvYy54bWysVG1vmzAQ/j5p/8Hyd4oh5AUUUrUhTJO6&#10;F6ndD3DABGtgM9sJdNP++84mSdNWk6ZtfED2+fzcc3ePb3k9tA06MKW5FCkOrghGTBSy5GKX4i8P&#10;ubfASBsqStpIwVL8yDS+Xr19s+y7hIWylk3JFAIQoZO+S3FtTJf4vi5q1lJ9JTsm4LCSqqUGtmrn&#10;l4r2gN42fkjIzO+lKjslC6Y1WLPxEK8cflWxwnyqKs0MalIM3Iz7K/ff2r+/WtJkp2hX8+JIg/4F&#10;i5ZyAUHPUBk1FO0VfwXV8kJJLStzVcjWl1XFC+ZygGwC8iKb+5p2zOUCxdHduUz6/8EWHw+fFeJl&#10;ikOMBG2hRQ9sMOhWDiie2/L0nU7A674DPzOAHdrsUtXdnSy+aiTkuqZix26Ukn3NaAn0AnvTv7g6&#10;4mgLsu0/yBLi0L2RDmioVGtrB9VAgA5tejy3xnIpwBhNyHQCJwUcBbM5IVMXgSany53S5h2TLbKL&#10;FCvovAOnhzttLBmanFxsLCFz3jSu+414ZgDH0QKh4ao9syRcM3/EJN4sNovIi8LZxotIlnk3+Try&#10;Znkwn2aTbL3Ogp82bhAlNS9LJmyYk7CC6M8ad5T4KImztLRseGnhLCWtdtt1o9CBgrBz9x0LcuHm&#10;P6fhigC5vEgpCCNyG8ZePlvMvSiPpl48JwuPBPFtPCNRHGX585TuuGD/nhLqUxxPw+mopd/mRtz3&#10;OjeatNzA6Gh4m+LF2YkmVoEbUbrWGsqbcX1RCkv/qRTQ7lOjnV6tREexmmE7uJfhxGy1vJXlIwhY&#10;SRAYaBHGHixqqb5j1MMISbH+tqeKYdS8F/YRWFowc9wGFurSuj1ZqSgAIsUGo3G5NuN82neK72qI&#10;MD43IW/gwVTcifmJzfGZwXhwOR1HmZ0/l3vn9TRwV78AAAD//wMAUEsDBBQABgAIAAAAIQDEZN26&#10;3gAAAAkBAAAPAAAAZHJzL2Rvd25yZXYueG1sTI9NT4QwEIbvJv6HZky8uQUMKkjZbEz2pBdxL94K&#10;DB9Kp6TtAvrrHU96mkzmyTvPW+w3M4kFnR8tKYh3EQikxrYj9QpOb8ebBxA+aGr1ZAkVfKGHfXl5&#10;Uei8tSu94lKFXnAI+VwrGEKYcyl9M6DRfmdnJL511hkdeHW9bJ1eOdxMMomiO2n0SPxh0DM+Ddh8&#10;VmejYEur03t37Jyz+HL4/uif1+W+Vur6ajs8ggi4hT8YfvVZHUp2qu2ZWi8mBVlymzCqIEl5MpBl&#10;MZerFaRxCrIs5P8G5Q8AAAD//wMAUEsBAi0AFAAGAAgAAAAhALaDOJL+AAAA4QEAABMAAAAAAAAA&#10;AAAAAAAAAAAAAFtDb250ZW50X1R5cGVzXS54bWxQSwECLQAUAAYACAAAACEAOP0h/9YAAACUAQAA&#10;CwAAAAAAAAAAAAAAAAAvAQAAX3JlbHMvLnJlbHNQSwECLQAUAAYACAAAACEA++EzwrMCAAC4BQAA&#10;DgAAAAAAAAAAAAAAAAAuAgAAZHJzL2Uyb0RvYy54bWxQSwECLQAUAAYACAAAACEAxGTdut4AAAAJ&#10;AQAADwAAAAAAAAAAAAAAAAANBQAAZHJzL2Rvd25yZXYueG1sUEsFBgAAAAAEAAQA8wAAABgGAAAA&#10;AA==&#10;" filled="f" stroked="f">
              <v:textbox inset=".5mm,0,.5mm,0">
                <w:txbxContent>
                  <w:p w14:paraId="3301FD22" w14:textId="77777777" w:rsidR="005E184F" w:rsidRPr="00264B98" w:rsidRDefault="005E184F" w:rsidP="00710A4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DF4EA3">
                      <w:rPr>
                        <w:rStyle w:val="PageNumber"/>
                        <w:noProof/>
                      </w:rPr>
                      <w:t>4</w:t>
                    </w:r>
                    <w:r>
                      <w:rPr>
                        <w:rStyle w:val="PageNumber"/>
                      </w:rPr>
                      <w:fldChar w:fldCharType="end"/>
                    </w:r>
                  </w:p>
                </w:txbxContent>
              </v:textbox>
            </v:shape>
          </w:pict>
        </mc:Fallback>
      </mc:AlternateContent>
    </w:r>
    <w:fldSimple w:instr=" STYLEREF  Title  \* MERGEFORMAT ">
      <w:r w:rsidR="00DF4EA3" w:rsidRPr="00DF4EA3">
        <w:rPr>
          <w:b/>
          <w:bCs/>
          <w:noProof/>
          <w:lang w:val="en-US"/>
        </w:rPr>
        <w:t>Deliverable</w:t>
      </w:r>
      <w:r w:rsidR="00DF4EA3">
        <w:rPr>
          <w:noProof/>
        </w:rPr>
        <w:t xml:space="preserve"> DNA3.4:</w:t>
      </w:r>
      <w:r w:rsidR="00DF4EA3">
        <w:rPr>
          <w:noProof/>
        </w:rPr>
        <w:br/>
        <w:t>Recommendations on the grouping of entities and their deployment mechanisms in scalable policy negotiation</w:t>
      </w:r>
    </w:fldSimple>
    <w:r>
      <w:br/>
      <w:t>Document Code:</w:t>
    </w:r>
    <w:r>
      <w:tab/>
    </w:r>
    <w:fldSimple w:instr=" STYLEREF  DocCode  \* MERGEFORMAT ">
      <w:r w:rsidR="00DF4EA3">
        <w:rPr>
          <w:noProof/>
        </w:rPr>
        <w:t>DNA3.4</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DF24A" w14:textId="2120EB18" w:rsidR="005E184F" w:rsidRPr="001F49F6" w:rsidRDefault="005E184F" w:rsidP="00FE7E0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7875B" w14:textId="77777777" w:rsidR="005E184F" w:rsidRDefault="005E184F">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4D991" w14:textId="77777777" w:rsidR="002A7165" w:rsidRDefault="002A7165">
      <w:r>
        <w:separator/>
      </w:r>
    </w:p>
  </w:footnote>
  <w:footnote w:type="continuationSeparator" w:id="0">
    <w:p w14:paraId="60E78052" w14:textId="77777777" w:rsidR="002A7165" w:rsidRDefault="002A7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C6E13" w14:textId="23431941" w:rsidR="005E184F" w:rsidRDefault="005E184F" w:rsidP="002A0C22">
    <w:pPr>
      <w:pStyle w:val="HeaderSubtitle"/>
    </w:pPr>
    <w:r>
      <w:rPr>
        <w:noProof/>
        <w:lang w:eastAsia="en-GB"/>
      </w:rPr>
      <w:drawing>
        <wp:anchor distT="0" distB="0" distL="114300" distR="114300" simplePos="0" relativeHeight="251676672" behindDoc="0" locked="0" layoutInCell="1" allowOverlap="1" wp14:anchorId="602C8FFA" wp14:editId="67B446EB">
          <wp:simplePos x="0" y="0"/>
          <wp:positionH relativeFrom="column">
            <wp:posOffset>5600277</wp:posOffset>
          </wp:positionH>
          <wp:positionV relativeFrom="paragraph">
            <wp:posOffset>-379942</wp:posOffset>
          </wp:positionV>
          <wp:extent cx="832485" cy="753110"/>
          <wp:effectExtent l="0" t="0" r="5715" b="8890"/>
          <wp:wrapNone/>
          <wp:docPr id="15" name="Picture 15"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79FFA" w14:textId="77777777" w:rsidR="005E184F" w:rsidRDefault="005E184F" w:rsidP="002A0C22">
    <w:pPr>
      <w:pStyle w:val="HeaderSubtitle"/>
    </w:pPr>
  </w:p>
  <w:p w14:paraId="7A3101D3" w14:textId="77777777" w:rsidR="005E184F" w:rsidRPr="002A0C22" w:rsidRDefault="005E184F" w:rsidP="002A0C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4F96" w14:textId="77777777" w:rsidR="005E184F" w:rsidRDefault="005E184F" w:rsidP="00716A32">
    <w:pPr>
      <w:pStyle w:val="HeaderSubtitle"/>
      <w:ind w:left="8640"/>
    </w:pPr>
    <w:r>
      <w:rPr>
        <w:noProof/>
        <w:lang w:eastAsia="en-GB"/>
      </w:rPr>
      <w:drawing>
        <wp:anchor distT="0" distB="0" distL="114300" distR="114300" simplePos="0" relativeHeight="251666432" behindDoc="0" locked="0" layoutInCell="1" allowOverlap="1" wp14:anchorId="484C821B" wp14:editId="3A2816E2">
          <wp:simplePos x="0" y="0"/>
          <wp:positionH relativeFrom="column">
            <wp:posOffset>5401945</wp:posOffset>
          </wp:positionH>
          <wp:positionV relativeFrom="paragraph">
            <wp:posOffset>-265430</wp:posOffset>
          </wp:positionV>
          <wp:extent cx="832485" cy="753110"/>
          <wp:effectExtent l="0" t="0" r="5715" b="8890"/>
          <wp:wrapNone/>
          <wp:docPr id="9" name="Picture 9"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715A5" w14:textId="77777777" w:rsidR="005E184F" w:rsidRDefault="005E184F" w:rsidP="00716A32">
    <w:pPr>
      <w:pStyle w:val="HeaderSubtitle"/>
      <w:ind w:left="8640"/>
    </w:pPr>
  </w:p>
  <w:p w14:paraId="19662101" w14:textId="77777777" w:rsidR="005E184F" w:rsidRPr="008C4627" w:rsidRDefault="005E184F" w:rsidP="008C4627">
    <w:pPr>
      <w:pStyle w:val="HeaderGraphi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7834D" w14:textId="77777777" w:rsidR="005E184F" w:rsidRDefault="005E184F" w:rsidP="00467D31">
    <w:pPr>
      <w:pStyle w:val="Header"/>
    </w:pPr>
    <w:r>
      <w:rPr>
        <w:noProof/>
        <w:lang w:eastAsia="en-GB"/>
      </w:rPr>
      <w:drawing>
        <wp:anchor distT="0" distB="0" distL="114300" distR="114300" simplePos="0" relativeHeight="251665408" behindDoc="0" locked="0" layoutInCell="1" allowOverlap="1" wp14:anchorId="1BD4F806" wp14:editId="543BB58D">
          <wp:simplePos x="0" y="0"/>
          <wp:positionH relativeFrom="column">
            <wp:posOffset>5287010</wp:posOffset>
          </wp:positionH>
          <wp:positionV relativeFrom="paragraph">
            <wp:posOffset>-265430</wp:posOffset>
          </wp:positionV>
          <wp:extent cx="832879" cy="753476"/>
          <wp:effectExtent l="0" t="0" r="5715" b="8890"/>
          <wp:wrapNone/>
          <wp:docPr id="12" name="Picture 12"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879" cy="753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6F058" w14:textId="77777777" w:rsidR="005E184F" w:rsidRPr="00D42B33" w:rsidRDefault="005E184F" w:rsidP="000B5FDB">
    <w:pPr>
      <w:pStyle w:val="HeaderGraphi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DF19" w14:textId="77777777" w:rsidR="005E184F" w:rsidRDefault="005E18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EA7490"/>
    <w:lvl w:ilvl="0">
      <w:start w:val="1"/>
      <w:numFmt w:val="decimal"/>
      <w:lvlText w:val="%1."/>
      <w:lvlJc w:val="left"/>
      <w:pPr>
        <w:tabs>
          <w:tab w:val="num" w:pos="1800"/>
        </w:tabs>
        <w:ind w:left="1800" w:hanging="360"/>
      </w:pPr>
    </w:lvl>
  </w:abstractNum>
  <w:abstractNum w:abstractNumId="1">
    <w:nsid w:val="FFFFFF7D"/>
    <w:multiLevelType w:val="singleLevel"/>
    <w:tmpl w:val="26D89006"/>
    <w:lvl w:ilvl="0">
      <w:start w:val="1"/>
      <w:numFmt w:val="decimal"/>
      <w:lvlText w:val="%1."/>
      <w:lvlJc w:val="left"/>
      <w:pPr>
        <w:tabs>
          <w:tab w:val="num" w:pos="1440"/>
        </w:tabs>
        <w:ind w:left="1440" w:hanging="360"/>
      </w:pPr>
    </w:lvl>
  </w:abstractNum>
  <w:abstractNum w:abstractNumId="2">
    <w:nsid w:val="FFFFFF7E"/>
    <w:multiLevelType w:val="singleLevel"/>
    <w:tmpl w:val="B72A4634"/>
    <w:lvl w:ilvl="0">
      <w:start w:val="1"/>
      <w:numFmt w:val="decimal"/>
      <w:lvlText w:val="%1."/>
      <w:lvlJc w:val="left"/>
      <w:pPr>
        <w:tabs>
          <w:tab w:val="num" w:pos="1080"/>
        </w:tabs>
        <w:ind w:left="1080" w:hanging="360"/>
      </w:pPr>
    </w:lvl>
  </w:abstractNum>
  <w:abstractNum w:abstractNumId="3">
    <w:nsid w:val="FFFFFF7F"/>
    <w:multiLevelType w:val="singleLevel"/>
    <w:tmpl w:val="84FAD1AC"/>
    <w:lvl w:ilvl="0">
      <w:start w:val="1"/>
      <w:numFmt w:val="decimal"/>
      <w:lvlText w:val="%1."/>
      <w:lvlJc w:val="left"/>
      <w:pPr>
        <w:tabs>
          <w:tab w:val="num" w:pos="720"/>
        </w:tabs>
        <w:ind w:left="720" w:hanging="360"/>
      </w:pPr>
    </w:lvl>
  </w:abstractNum>
  <w:abstractNum w:abstractNumId="4">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E7E94C6"/>
    <w:lvl w:ilvl="0">
      <w:start w:val="1"/>
      <w:numFmt w:val="decimal"/>
      <w:lvlText w:val="%1."/>
      <w:lvlJc w:val="left"/>
      <w:pPr>
        <w:tabs>
          <w:tab w:val="num" w:pos="360"/>
        </w:tabs>
        <w:ind w:left="360" w:hanging="360"/>
      </w:pPr>
    </w:lvl>
  </w:abstractNum>
  <w:abstractNum w:abstractNumId="9">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114818"/>
    <w:multiLevelType w:val="multilevel"/>
    <w:tmpl w:val="FC3C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435E19"/>
    <w:multiLevelType w:val="hybridMultilevel"/>
    <w:tmpl w:val="CE808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DE183D"/>
    <w:multiLevelType w:val="multilevel"/>
    <w:tmpl w:val="5CF8274E"/>
    <w:name w:val="NumHeadings"/>
    <w:lvl w:ilvl="0">
      <w:start w:val="1"/>
      <w:numFmt w:val="decimal"/>
      <w:pStyle w:val="Heading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14">
    <w:nsid w:val="133B73E3"/>
    <w:multiLevelType w:val="multilevel"/>
    <w:tmpl w:val="149E5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F221B5"/>
    <w:multiLevelType w:val="hybridMultilevel"/>
    <w:tmpl w:val="A7CE2F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1F647E31"/>
    <w:multiLevelType w:val="multilevel"/>
    <w:tmpl w:val="DAB8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9">
    <w:nsid w:val="2A3C055A"/>
    <w:multiLevelType w:val="multilevel"/>
    <w:tmpl w:val="4496A660"/>
    <w:lvl w:ilvl="0">
      <w:start w:val="1"/>
      <w:numFmt w:val="bullet"/>
      <w:pStyle w:val="Bulletwithspace-Level1"/>
      <w:lvlText w:val=""/>
      <w:lvlJc w:val="left"/>
      <w:pPr>
        <w:tabs>
          <w:tab w:val="num" w:pos="340"/>
        </w:tabs>
        <w:ind w:left="340" w:hanging="340"/>
      </w:pPr>
      <w:rPr>
        <w:rFonts w:ascii="Symbol" w:hAnsi="Symbol" w:hint="default"/>
        <w:color w:val="auto"/>
      </w:rPr>
    </w:lvl>
    <w:lvl w:ilvl="1">
      <w:start w:val="1"/>
      <w:numFmt w:val="bullet"/>
      <w:pStyle w:val="Bulletwithspace-Level2"/>
      <w:lvlText w:val="○"/>
      <w:lvlJc w:val="left"/>
      <w:pPr>
        <w:tabs>
          <w:tab w:val="num" w:pos="681"/>
        </w:tabs>
        <w:ind w:left="681" w:hanging="341"/>
      </w:pPr>
      <w:rPr>
        <w:rFonts w:ascii="Times New Roman" w:hAnsi="Times New Roman" w:cs="Times New Roman" w:hint="default"/>
      </w:rPr>
    </w:lvl>
    <w:lvl w:ilvl="2">
      <w:start w:val="1"/>
      <w:numFmt w:val="bullet"/>
      <w:pStyle w:val="Bulletwithspace-Level3"/>
      <w:lvlText w:val="—"/>
      <w:lvlJc w:val="left"/>
      <w:pPr>
        <w:tabs>
          <w:tab w:val="num" w:pos="1078"/>
        </w:tabs>
        <w:ind w:left="1078" w:hanging="397"/>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2DE02ED9"/>
    <w:multiLevelType w:val="multilevel"/>
    <w:tmpl w:val="DCC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DB4F58"/>
    <w:multiLevelType w:val="multilevel"/>
    <w:tmpl w:val="58F4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3C6AE9"/>
    <w:multiLevelType w:val="hybridMultilevel"/>
    <w:tmpl w:val="1F021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907119"/>
    <w:multiLevelType w:val="multilevel"/>
    <w:tmpl w:val="2E7E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915EF1"/>
    <w:multiLevelType w:val="multilevel"/>
    <w:tmpl w:val="2C70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C11A30"/>
    <w:multiLevelType w:val="multilevel"/>
    <w:tmpl w:val="AC08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4C8961AC"/>
    <w:multiLevelType w:val="hybridMultilevel"/>
    <w:tmpl w:val="99D278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F4A14D7"/>
    <w:multiLevelType w:val="multilevel"/>
    <w:tmpl w:val="5B74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98294A"/>
    <w:multiLevelType w:val="multilevel"/>
    <w:tmpl w:val="58DC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9A5127"/>
    <w:multiLevelType w:val="hybridMultilevel"/>
    <w:tmpl w:val="2686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4530B1"/>
    <w:multiLevelType w:val="multilevel"/>
    <w:tmpl w:val="5B74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842CD1"/>
    <w:multiLevelType w:val="hybridMultilevel"/>
    <w:tmpl w:val="2BC8E20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4">
    <w:nsid w:val="6A10274C"/>
    <w:multiLevelType w:val="multilevel"/>
    <w:tmpl w:val="898C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72697977"/>
    <w:multiLevelType w:val="hybridMultilevel"/>
    <w:tmpl w:val="25DCD6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A0316D6"/>
    <w:multiLevelType w:val="multilevel"/>
    <w:tmpl w:val="8EAAAD2A"/>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39">
    <w:nsid w:val="7DBA0E9B"/>
    <w:multiLevelType w:val="multilevel"/>
    <w:tmpl w:val="E74A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3A29D7"/>
    <w:multiLevelType w:val="multilevel"/>
    <w:tmpl w:val="B9E07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8"/>
  </w:num>
  <w:num w:numId="3">
    <w:abstractNumId w:val="18"/>
  </w:num>
  <w:num w:numId="4">
    <w:abstractNumId w:val="17"/>
  </w:num>
  <w:num w:numId="5">
    <w:abstractNumId w:val="35"/>
  </w:num>
  <w:num w:numId="6">
    <w:abstractNumId w:val="33"/>
  </w:num>
  <w:num w:numId="7">
    <w:abstractNumId w:val="37"/>
  </w:num>
  <w:num w:numId="8">
    <w:abstractNumId w:val="9"/>
  </w:num>
  <w:num w:numId="9">
    <w:abstractNumId w:val="7"/>
  </w:num>
  <w:num w:numId="10">
    <w:abstractNumId w:val="6"/>
  </w:num>
  <w:num w:numId="11">
    <w:abstractNumId w:val="5"/>
  </w:num>
  <w:num w:numId="12">
    <w:abstractNumId w:val="4"/>
  </w:num>
  <w:num w:numId="13">
    <w:abstractNumId w:val="19"/>
  </w:num>
  <w:num w:numId="14">
    <w:abstractNumId w:val="38"/>
  </w:num>
  <w:num w:numId="15">
    <w:abstractNumId w:val="0"/>
  </w:num>
  <w:num w:numId="16">
    <w:abstractNumId w:val="1"/>
  </w:num>
  <w:num w:numId="17">
    <w:abstractNumId w:val="2"/>
  </w:num>
  <w:num w:numId="18">
    <w:abstractNumId w:val="3"/>
  </w:num>
  <w:num w:numId="19">
    <w:abstractNumId w:val="8"/>
  </w:num>
  <w:num w:numId="20">
    <w:abstractNumId w:val="31"/>
  </w:num>
  <w:num w:numId="21">
    <w:abstractNumId w:val="39"/>
  </w:num>
  <w:num w:numId="22">
    <w:abstractNumId w:val="23"/>
  </w:num>
  <w:num w:numId="23">
    <w:abstractNumId w:val="40"/>
  </w:num>
  <w:num w:numId="24">
    <w:abstractNumId w:val="40"/>
    <w:lvlOverride w:ilvl="1">
      <w:lvl w:ilvl="1">
        <w:numFmt w:val="bullet"/>
        <w:lvlText w:val=""/>
        <w:lvlJc w:val="left"/>
        <w:pPr>
          <w:tabs>
            <w:tab w:val="num" w:pos="1440"/>
          </w:tabs>
          <w:ind w:left="1440" w:hanging="360"/>
        </w:pPr>
        <w:rPr>
          <w:rFonts w:ascii="Symbol" w:hAnsi="Symbol" w:hint="default"/>
          <w:sz w:val="20"/>
        </w:rPr>
      </w:lvl>
    </w:lvlOverride>
  </w:num>
  <w:num w:numId="25">
    <w:abstractNumId w:val="14"/>
  </w:num>
  <w:num w:numId="26">
    <w:abstractNumId w:val="14"/>
    <w:lvlOverride w:ilvl="1">
      <w:lvl w:ilvl="1">
        <w:numFmt w:val="bullet"/>
        <w:lvlText w:val=""/>
        <w:lvlJc w:val="left"/>
        <w:pPr>
          <w:tabs>
            <w:tab w:val="num" w:pos="1440"/>
          </w:tabs>
          <w:ind w:left="1440" w:hanging="360"/>
        </w:pPr>
        <w:rPr>
          <w:rFonts w:ascii="Symbol" w:hAnsi="Symbol" w:hint="default"/>
          <w:sz w:val="20"/>
        </w:rPr>
      </w:lvl>
    </w:lvlOverride>
  </w:num>
  <w:num w:numId="27">
    <w:abstractNumId w:val="24"/>
  </w:num>
  <w:num w:numId="28">
    <w:abstractNumId w:val="34"/>
  </w:num>
  <w:num w:numId="29">
    <w:abstractNumId w:val="10"/>
  </w:num>
  <w:num w:numId="30">
    <w:abstractNumId w:val="22"/>
  </w:num>
  <w:num w:numId="31">
    <w:abstractNumId w:val="30"/>
  </w:num>
  <w:num w:numId="32">
    <w:abstractNumId w:val="28"/>
  </w:num>
  <w:num w:numId="33">
    <w:abstractNumId w:val="38"/>
  </w:num>
  <w:num w:numId="34">
    <w:abstractNumId w:val="38"/>
  </w:num>
  <w:num w:numId="35">
    <w:abstractNumId w:val="38"/>
  </w:num>
  <w:num w:numId="36">
    <w:abstractNumId w:val="38"/>
  </w:num>
  <w:num w:numId="37">
    <w:abstractNumId w:val="38"/>
  </w:num>
  <w:num w:numId="38">
    <w:abstractNumId w:val="38"/>
  </w:num>
  <w:num w:numId="39">
    <w:abstractNumId w:val="12"/>
  </w:num>
  <w:num w:numId="40">
    <w:abstractNumId w:val="21"/>
  </w:num>
  <w:num w:numId="41">
    <w:abstractNumId w:val="16"/>
  </w:num>
  <w:num w:numId="42">
    <w:abstractNumId w:val="20"/>
  </w:num>
  <w:num w:numId="43">
    <w:abstractNumId w:val="29"/>
  </w:num>
  <w:num w:numId="44">
    <w:abstractNumId w:val="11"/>
  </w:num>
  <w:num w:numId="45">
    <w:abstractNumId w:val="25"/>
  </w:num>
  <w:num w:numId="46">
    <w:abstractNumId w:val="36"/>
  </w:num>
  <w:num w:numId="47">
    <w:abstractNumId w:val="32"/>
  </w:num>
  <w:num w:numId="48">
    <w:abstractNumId w:val="27"/>
  </w:num>
  <w:num w:numId="49">
    <w:abstractNumId w:val="15"/>
  </w:num>
  <w:num w:numId="50">
    <w:abstractNumId w:val="38"/>
  </w:num>
  <w:numIdMacAtCleanup w:val="1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 Kelsey">
    <w15:presenceInfo w15:providerId="None" w15:userId="D Kels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defaultTabStop w:val="720"/>
  <w:drawingGridHorizontalSpacing w:val="181"/>
  <w:drawingGridVerticalSpacing w:val="181"/>
  <w:noPunctuationKerning/>
  <w:characterSpacingControl w:val="doNotCompress"/>
  <w:hdrShapeDefaults>
    <o:shapedefaults v:ext="edit" spidmax="2049">
      <o:colormru v:ext="edit" colors="#0036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763"/>
    <w:rsid w:val="00000764"/>
    <w:rsid w:val="000009D2"/>
    <w:rsid w:val="000018E9"/>
    <w:rsid w:val="00003FC3"/>
    <w:rsid w:val="0000495B"/>
    <w:rsid w:val="000116F8"/>
    <w:rsid w:val="00013526"/>
    <w:rsid w:val="00017E95"/>
    <w:rsid w:val="0002119B"/>
    <w:rsid w:val="000232F0"/>
    <w:rsid w:val="00023627"/>
    <w:rsid w:val="0002467A"/>
    <w:rsid w:val="00033EFC"/>
    <w:rsid w:val="00034A23"/>
    <w:rsid w:val="00036E97"/>
    <w:rsid w:val="00037DC7"/>
    <w:rsid w:val="0004560D"/>
    <w:rsid w:val="0004694B"/>
    <w:rsid w:val="00050CE3"/>
    <w:rsid w:val="00050F60"/>
    <w:rsid w:val="0005102C"/>
    <w:rsid w:val="000525F0"/>
    <w:rsid w:val="0005359C"/>
    <w:rsid w:val="00063A61"/>
    <w:rsid w:val="00064006"/>
    <w:rsid w:val="000647F4"/>
    <w:rsid w:val="000661A1"/>
    <w:rsid w:val="000662AD"/>
    <w:rsid w:val="000711D9"/>
    <w:rsid w:val="00072E23"/>
    <w:rsid w:val="0007476D"/>
    <w:rsid w:val="00076C4B"/>
    <w:rsid w:val="00086F5F"/>
    <w:rsid w:val="00087486"/>
    <w:rsid w:val="00090C20"/>
    <w:rsid w:val="00090FFC"/>
    <w:rsid w:val="00091A8A"/>
    <w:rsid w:val="00093ABF"/>
    <w:rsid w:val="0009728D"/>
    <w:rsid w:val="000A58B6"/>
    <w:rsid w:val="000A629E"/>
    <w:rsid w:val="000B5FDB"/>
    <w:rsid w:val="000C015A"/>
    <w:rsid w:val="000C16F9"/>
    <w:rsid w:val="000C2406"/>
    <w:rsid w:val="000C2C55"/>
    <w:rsid w:val="000E5826"/>
    <w:rsid w:val="000E6390"/>
    <w:rsid w:val="000E6BE9"/>
    <w:rsid w:val="000E714B"/>
    <w:rsid w:val="000F6AFE"/>
    <w:rsid w:val="00104FC6"/>
    <w:rsid w:val="00110F0E"/>
    <w:rsid w:val="00112A53"/>
    <w:rsid w:val="00112B1A"/>
    <w:rsid w:val="00121C96"/>
    <w:rsid w:val="0012338F"/>
    <w:rsid w:val="00124D35"/>
    <w:rsid w:val="00126F72"/>
    <w:rsid w:val="00131733"/>
    <w:rsid w:val="0013421D"/>
    <w:rsid w:val="001347D5"/>
    <w:rsid w:val="00141981"/>
    <w:rsid w:val="0014235B"/>
    <w:rsid w:val="00142D2B"/>
    <w:rsid w:val="00143B84"/>
    <w:rsid w:val="0014635C"/>
    <w:rsid w:val="001463BE"/>
    <w:rsid w:val="00147D26"/>
    <w:rsid w:val="0015557F"/>
    <w:rsid w:val="0015587C"/>
    <w:rsid w:val="00155D6F"/>
    <w:rsid w:val="00157559"/>
    <w:rsid w:val="00160E34"/>
    <w:rsid w:val="001617D0"/>
    <w:rsid w:val="00161832"/>
    <w:rsid w:val="00162596"/>
    <w:rsid w:val="00162A47"/>
    <w:rsid w:val="00162E28"/>
    <w:rsid w:val="00164609"/>
    <w:rsid w:val="00164674"/>
    <w:rsid w:val="00164927"/>
    <w:rsid w:val="00166040"/>
    <w:rsid w:val="00174D9A"/>
    <w:rsid w:val="00176431"/>
    <w:rsid w:val="00190F86"/>
    <w:rsid w:val="00191B20"/>
    <w:rsid w:val="00193A57"/>
    <w:rsid w:val="00193F93"/>
    <w:rsid w:val="00195E94"/>
    <w:rsid w:val="001A231E"/>
    <w:rsid w:val="001A23C9"/>
    <w:rsid w:val="001A358B"/>
    <w:rsid w:val="001A765F"/>
    <w:rsid w:val="001A7B9F"/>
    <w:rsid w:val="001B1A62"/>
    <w:rsid w:val="001B3B83"/>
    <w:rsid w:val="001B5677"/>
    <w:rsid w:val="001B672E"/>
    <w:rsid w:val="001B6B45"/>
    <w:rsid w:val="001C5298"/>
    <w:rsid w:val="001C5D48"/>
    <w:rsid w:val="001C6A28"/>
    <w:rsid w:val="001D24FC"/>
    <w:rsid w:val="001D4703"/>
    <w:rsid w:val="001D60D8"/>
    <w:rsid w:val="001D7E15"/>
    <w:rsid w:val="001E112D"/>
    <w:rsid w:val="001E2816"/>
    <w:rsid w:val="001E3768"/>
    <w:rsid w:val="001E4E7A"/>
    <w:rsid w:val="001E530E"/>
    <w:rsid w:val="001F3C90"/>
    <w:rsid w:val="001F49F6"/>
    <w:rsid w:val="001F7061"/>
    <w:rsid w:val="001F77BF"/>
    <w:rsid w:val="002007F8"/>
    <w:rsid w:val="00200AB9"/>
    <w:rsid w:val="00200D76"/>
    <w:rsid w:val="00205742"/>
    <w:rsid w:val="00207DA2"/>
    <w:rsid w:val="0021097C"/>
    <w:rsid w:val="00212B9C"/>
    <w:rsid w:val="0022139F"/>
    <w:rsid w:val="002219C4"/>
    <w:rsid w:val="002228F0"/>
    <w:rsid w:val="00222AB8"/>
    <w:rsid w:val="00226D82"/>
    <w:rsid w:val="0022719B"/>
    <w:rsid w:val="00227AE7"/>
    <w:rsid w:val="00237968"/>
    <w:rsid w:val="00242487"/>
    <w:rsid w:val="002426D8"/>
    <w:rsid w:val="00243236"/>
    <w:rsid w:val="00245C7C"/>
    <w:rsid w:val="00246533"/>
    <w:rsid w:val="002522EE"/>
    <w:rsid w:val="00252E7D"/>
    <w:rsid w:val="00257502"/>
    <w:rsid w:val="00262979"/>
    <w:rsid w:val="00264B98"/>
    <w:rsid w:val="00265C01"/>
    <w:rsid w:val="00267FE9"/>
    <w:rsid w:val="002731FD"/>
    <w:rsid w:val="00274367"/>
    <w:rsid w:val="002747E8"/>
    <w:rsid w:val="00276B5E"/>
    <w:rsid w:val="00280990"/>
    <w:rsid w:val="00283D9A"/>
    <w:rsid w:val="00287257"/>
    <w:rsid w:val="00290A63"/>
    <w:rsid w:val="00291E2D"/>
    <w:rsid w:val="00293E37"/>
    <w:rsid w:val="002945C6"/>
    <w:rsid w:val="0029685A"/>
    <w:rsid w:val="002A0C22"/>
    <w:rsid w:val="002A2A05"/>
    <w:rsid w:val="002A2B25"/>
    <w:rsid w:val="002A694D"/>
    <w:rsid w:val="002A7165"/>
    <w:rsid w:val="002A794A"/>
    <w:rsid w:val="002B0F7C"/>
    <w:rsid w:val="002B14A1"/>
    <w:rsid w:val="002B3088"/>
    <w:rsid w:val="002B64D6"/>
    <w:rsid w:val="002C02EB"/>
    <w:rsid w:val="002C26F8"/>
    <w:rsid w:val="002C33E7"/>
    <w:rsid w:val="002C7F94"/>
    <w:rsid w:val="002D0594"/>
    <w:rsid w:val="002D1D7D"/>
    <w:rsid w:val="002D2BBD"/>
    <w:rsid w:val="002D3D8F"/>
    <w:rsid w:val="002E075B"/>
    <w:rsid w:val="002E347E"/>
    <w:rsid w:val="002E4BE0"/>
    <w:rsid w:val="002E60C1"/>
    <w:rsid w:val="002F017E"/>
    <w:rsid w:val="002F3FAF"/>
    <w:rsid w:val="002F4797"/>
    <w:rsid w:val="002F7D12"/>
    <w:rsid w:val="003069E7"/>
    <w:rsid w:val="00310090"/>
    <w:rsid w:val="00314CBE"/>
    <w:rsid w:val="00322FA1"/>
    <w:rsid w:val="003258C4"/>
    <w:rsid w:val="00330763"/>
    <w:rsid w:val="00334849"/>
    <w:rsid w:val="00334D6A"/>
    <w:rsid w:val="00335368"/>
    <w:rsid w:val="00336A76"/>
    <w:rsid w:val="003372F7"/>
    <w:rsid w:val="00340665"/>
    <w:rsid w:val="003419E0"/>
    <w:rsid w:val="003430A5"/>
    <w:rsid w:val="00343275"/>
    <w:rsid w:val="003436DB"/>
    <w:rsid w:val="00346ADE"/>
    <w:rsid w:val="003504E2"/>
    <w:rsid w:val="00351611"/>
    <w:rsid w:val="003520D0"/>
    <w:rsid w:val="00366CE5"/>
    <w:rsid w:val="00367BDC"/>
    <w:rsid w:val="0037412E"/>
    <w:rsid w:val="0037456E"/>
    <w:rsid w:val="00374DC3"/>
    <w:rsid w:val="00375BB8"/>
    <w:rsid w:val="00384CA7"/>
    <w:rsid w:val="0038644F"/>
    <w:rsid w:val="00391C69"/>
    <w:rsid w:val="00393525"/>
    <w:rsid w:val="00395F48"/>
    <w:rsid w:val="003967DA"/>
    <w:rsid w:val="003A1E49"/>
    <w:rsid w:val="003A39EB"/>
    <w:rsid w:val="003A446C"/>
    <w:rsid w:val="003B638B"/>
    <w:rsid w:val="003B7033"/>
    <w:rsid w:val="003D5784"/>
    <w:rsid w:val="003D627F"/>
    <w:rsid w:val="003D69FF"/>
    <w:rsid w:val="003D7C4D"/>
    <w:rsid w:val="003E0591"/>
    <w:rsid w:val="003E1A13"/>
    <w:rsid w:val="003E1A55"/>
    <w:rsid w:val="003E3773"/>
    <w:rsid w:val="003F00C9"/>
    <w:rsid w:val="003F1772"/>
    <w:rsid w:val="003F580B"/>
    <w:rsid w:val="00401733"/>
    <w:rsid w:val="004038B8"/>
    <w:rsid w:val="00404F24"/>
    <w:rsid w:val="00411C4D"/>
    <w:rsid w:val="0041384D"/>
    <w:rsid w:val="00414C68"/>
    <w:rsid w:val="00415C3D"/>
    <w:rsid w:val="00417C9F"/>
    <w:rsid w:val="004227EC"/>
    <w:rsid w:val="004255F2"/>
    <w:rsid w:val="00427EBA"/>
    <w:rsid w:val="004312EA"/>
    <w:rsid w:val="00432465"/>
    <w:rsid w:val="00432A40"/>
    <w:rsid w:val="00432CA4"/>
    <w:rsid w:val="00435996"/>
    <w:rsid w:val="00436472"/>
    <w:rsid w:val="00437C40"/>
    <w:rsid w:val="004402C3"/>
    <w:rsid w:val="004464FF"/>
    <w:rsid w:val="004501EC"/>
    <w:rsid w:val="004510F0"/>
    <w:rsid w:val="004556B8"/>
    <w:rsid w:val="004607A0"/>
    <w:rsid w:val="00462BCE"/>
    <w:rsid w:val="00462DD8"/>
    <w:rsid w:val="00464CB3"/>
    <w:rsid w:val="004650A4"/>
    <w:rsid w:val="00466BF3"/>
    <w:rsid w:val="00467D31"/>
    <w:rsid w:val="00470335"/>
    <w:rsid w:val="00472DAD"/>
    <w:rsid w:val="004749AB"/>
    <w:rsid w:val="00474B52"/>
    <w:rsid w:val="00476147"/>
    <w:rsid w:val="0048000C"/>
    <w:rsid w:val="00481318"/>
    <w:rsid w:val="00482643"/>
    <w:rsid w:val="00486EC3"/>
    <w:rsid w:val="0048763D"/>
    <w:rsid w:val="00491534"/>
    <w:rsid w:val="00493163"/>
    <w:rsid w:val="00494356"/>
    <w:rsid w:val="00497899"/>
    <w:rsid w:val="004A1350"/>
    <w:rsid w:val="004A51A9"/>
    <w:rsid w:val="004A6EF7"/>
    <w:rsid w:val="004A74D1"/>
    <w:rsid w:val="004B0B71"/>
    <w:rsid w:val="004B329E"/>
    <w:rsid w:val="004B4970"/>
    <w:rsid w:val="004B5CC0"/>
    <w:rsid w:val="004C314A"/>
    <w:rsid w:val="004C5C2A"/>
    <w:rsid w:val="004C6F58"/>
    <w:rsid w:val="004D0556"/>
    <w:rsid w:val="004D2DA7"/>
    <w:rsid w:val="004D2EA7"/>
    <w:rsid w:val="004D5259"/>
    <w:rsid w:val="004D6C53"/>
    <w:rsid w:val="004D7961"/>
    <w:rsid w:val="004E0643"/>
    <w:rsid w:val="004E1E0A"/>
    <w:rsid w:val="004E2B4C"/>
    <w:rsid w:val="004E3E3C"/>
    <w:rsid w:val="004E4855"/>
    <w:rsid w:val="004E57EE"/>
    <w:rsid w:val="004E5F03"/>
    <w:rsid w:val="004E790F"/>
    <w:rsid w:val="004F48DA"/>
    <w:rsid w:val="004F7BAF"/>
    <w:rsid w:val="00501288"/>
    <w:rsid w:val="005105BD"/>
    <w:rsid w:val="005106FD"/>
    <w:rsid w:val="0051097E"/>
    <w:rsid w:val="00511057"/>
    <w:rsid w:val="005161DB"/>
    <w:rsid w:val="00520C59"/>
    <w:rsid w:val="00521183"/>
    <w:rsid w:val="00523B0B"/>
    <w:rsid w:val="00523CE4"/>
    <w:rsid w:val="00524CA7"/>
    <w:rsid w:val="00525F85"/>
    <w:rsid w:val="005330AB"/>
    <w:rsid w:val="00533839"/>
    <w:rsid w:val="00536CD9"/>
    <w:rsid w:val="00543F3B"/>
    <w:rsid w:val="005449C8"/>
    <w:rsid w:val="005458F5"/>
    <w:rsid w:val="005523AE"/>
    <w:rsid w:val="0055576B"/>
    <w:rsid w:val="00562104"/>
    <w:rsid w:val="0056501C"/>
    <w:rsid w:val="0056572A"/>
    <w:rsid w:val="005669EF"/>
    <w:rsid w:val="00567EC6"/>
    <w:rsid w:val="00570488"/>
    <w:rsid w:val="005747B2"/>
    <w:rsid w:val="00576F16"/>
    <w:rsid w:val="0057784E"/>
    <w:rsid w:val="005921AB"/>
    <w:rsid w:val="0059540A"/>
    <w:rsid w:val="005A198E"/>
    <w:rsid w:val="005A2156"/>
    <w:rsid w:val="005A2D47"/>
    <w:rsid w:val="005A450D"/>
    <w:rsid w:val="005B0DD9"/>
    <w:rsid w:val="005B1DA7"/>
    <w:rsid w:val="005C0DDB"/>
    <w:rsid w:val="005C1D4F"/>
    <w:rsid w:val="005C3B36"/>
    <w:rsid w:val="005D0C10"/>
    <w:rsid w:val="005D1959"/>
    <w:rsid w:val="005D2830"/>
    <w:rsid w:val="005D7CDD"/>
    <w:rsid w:val="005E05D0"/>
    <w:rsid w:val="005E0D3C"/>
    <w:rsid w:val="005E108D"/>
    <w:rsid w:val="005E184F"/>
    <w:rsid w:val="005E1A09"/>
    <w:rsid w:val="005E4F1A"/>
    <w:rsid w:val="005F1D47"/>
    <w:rsid w:val="005F3A1D"/>
    <w:rsid w:val="005F3E98"/>
    <w:rsid w:val="005F53FC"/>
    <w:rsid w:val="005F54E9"/>
    <w:rsid w:val="005F7C11"/>
    <w:rsid w:val="005F7C1E"/>
    <w:rsid w:val="00602424"/>
    <w:rsid w:val="0060452D"/>
    <w:rsid w:val="006067C1"/>
    <w:rsid w:val="00613B00"/>
    <w:rsid w:val="00613D65"/>
    <w:rsid w:val="00613DE2"/>
    <w:rsid w:val="00614069"/>
    <w:rsid w:val="0061592C"/>
    <w:rsid w:val="00615D93"/>
    <w:rsid w:val="00616EC1"/>
    <w:rsid w:val="00617525"/>
    <w:rsid w:val="00617F0D"/>
    <w:rsid w:val="00631E5E"/>
    <w:rsid w:val="0063362E"/>
    <w:rsid w:val="00635037"/>
    <w:rsid w:val="00636B24"/>
    <w:rsid w:val="00637510"/>
    <w:rsid w:val="00637A9F"/>
    <w:rsid w:val="00643228"/>
    <w:rsid w:val="006434B0"/>
    <w:rsid w:val="0064503D"/>
    <w:rsid w:val="00646131"/>
    <w:rsid w:val="006464E9"/>
    <w:rsid w:val="00646758"/>
    <w:rsid w:val="0064797F"/>
    <w:rsid w:val="00653319"/>
    <w:rsid w:val="00657D88"/>
    <w:rsid w:val="0066030F"/>
    <w:rsid w:val="00664C09"/>
    <w:rsid w:val="00665237"/>
    <w:rsid w:val="00665EBA"/>
    <w:rsid w:val="00666926"/>
    <w:rsid w:val="006678AC"/>
    <w:rsid w:val="006678E6"/>
    <w:rsid w:val="00670089"/>
    <w:rsid w:val="00672449"/>
    <w:rsid w:val="0067515F"/>
    <w:rsid w:val="00680ADB"/>
    <w:rsid w:val="00691058"/>
    <w:rsid w:val="0069494B"/>
    <w:rsid w:val="006A2224"/>
    <w:rsid w:val="006A4D68"/>
    <w:rsid w:val="006A59CF"/>
    <w:rsid w:val="006B16EE"/>
    <w:rsid w:val="006B3B02"/>
    <w:rsid w:val="006B51A5"/>
    <w:rsid w:val="006B6745"/>
    <w:rsid w:val="006B705C"/>
    <w:rsid w:val="006C10F6"/>
    <w:rsid w:val="006C5AB5"/>
    <w:rsid w:val="006C5D3D"/>
    <w:rsid w:val="006C6FE3"/>
    <w:rsid w:val="006C746D"/>
    <w:rsid w:val="006C7CBD"/>
    <w:rsid w:val="006D115C"/>
    <w:rsid w:val="006D35AA"/>
    <w:rsid w:val="006E0B71"/>
    <w:rsid w:val="006E17AC"/>
    <w:rsid w:val="006E1ECE"/>
    <w:rsid w:val="006E3D08"/>
    <w:rsid w:val="006E62C2"/>
    <w:rsid w:val="006F0BAA"/>
    <w:rsid w:val="006F44EE"/>
    <w:rsid w:val="006F67F9"/>
    <w:rsid w:val="00704D0F"/>
    <w:rsid w:val="007068C2"/>
    <w:rsid w:val="00710A4C"/>
    <w:rsid w:val="00711132"/>
    <w:rsid w:val="00711574"/>
    <w:rsid w:val="0071265C"/>
    <w:rsid w:val="00712A71"/>
    <w:rsid w:val="00713E2E"/>
    <w:rsid w:val="00716A32"/>
    <w:rsid w:val="00716C39"/>
    <w:rsid w:val="00720137"/>
    <w:rsid w:val="00723F94"/>
    <w:rsid w:val="00727475"/>
    <w:rsid w:val="0072789D"/>
    <w:rsid w:val="00727B5D"/>
    <w:rsid w:val="00727E3E"/>
    <w:rsid w:val="00731083"/>
    <w:rsid w:val="00733139"/>
    <w:rsid w:val="00735014"/>
    <w:rsid w:val="00737BD3"/>
    <w:rsid w:val="007512E8"/>
    <w:rsid w:val="00752292"/>
    <w:rsid w:val="00756D7C"/>
    <w:rsid w:val="00761498"/>
    <w:rsid w:val="00762213"/>
    <w:rsid w:val="007624AE"/>
    <w:rsid w:val="00762828"/>
    <w:rsid w:val="00762911"/>
    <w:rsid w:val="00762BA9"/>
    <w:rsid w:val="00763F98"/>
    <w:rsid w:val="00764F98"/>
    <w:rsid w:val="00772E87"/>
    <w:rsid w:val="007731D8"/>
    <w:rsid w:val="007803BD"/>
    <w:rsid w:val="00782526"/>
    <w:rsid w:val="007871DF"/>
    <w:rsid w:val="0078731B"/>
    <w:rsid w:val="00790381"/>
    <w:rsid w:val="00792301"/>
    <w:rsid w:val="007941BF"/>
    <w:rsid w:val="00795661"/>
    <w:rsid w:val="00796C61"/>
    <w:rsid w:val="007975F8"/>
    <w:rsid w:val="00797E9A"/>
    <w:rsid w:val="007A3F07"/>
    <w:rsid w:val="007A4614"/>
    <w:rsid w:val="007A5923"/>
    <w:rsid w:val="007A5E0F"/>
    <w:rsid w:val="007A65FF"/>
    <w:rsid w:val="007B2A30"/>
    <w:rsid w:val="007B77FF"/>
    <w:rsid w:val="007C2730"/>
    <w:rsid w:val="007C4BA2"/>
    <w:rsid w:val="007D21CC"/>
    <w:rsid w:val="007D37FF"/>
    <w:rsid w:val="007E1281"/>
    <w:rsid w:val="007E21FD"/>
    <w:rsid w:val="007E3B89"/>
    <w:rsid w:val="007E4708"/>
    <w:rsid w:val="007F5B9F"/>
    <w:rsid w:val="007F7B53"/>
    <w:rsid w:val="00800673"/>
    <w:rsid w:val="00802A60"/>
    <w:rsid w:val="008037BF"/>
    <w:rsid w:val="00803968"/>
    <w:rsid w:val="00805723"/>
    <w:rsid w:val="00811104"/>
    <w:rsid w:val="008158B3"/>
    <w:rsid w:val="00816209"/>
    <w:rsid w:val="00817C19"/>
    <w:rsid w:val="00824C85"/>
    <w:rsid w:val="00826D8C"/>
    <w:rsid w:val="00827D17"/>
    <w:rsid w:val="00831515"/>
    <w:rsid w:val="008320D9"/>
    <w:rsid w:val="00832262"/>
    <w:rsid w:val="00832AA2"/>
    <w:rsid w:val="00832BB5"/>
    <w:rsid w:val="00833B53"/>
    <w:rsid w:val="0083544D"/>
    <w:rsid w:val="0083688F"/>
    <w:rsid w:val="0083701C"/>
    <w:rsid w:val="0083771D"/>
    <w:rsid w:val="008424A5"/>
    <w:rsid w:val="00843D16"/>
    <w:rsid w:val="00846DE0"/>
    <w:rsid w:val="00851435"/>
    <w:rsid w:val="00853831"/>
    <w:rsid w:val="0085462F"/>
    <w:rsid w:val="0086366D"/>
    <w:rsid w:val="008645D7"/>
    <w:rsid w:val="00867BA0"/>
    <w:rsid w:val="008700F0"/>
    <w:rsid w:val="00870A19"/>
    <w:rsid w:val="00871452"/>
    <w:rsid w:val="00872712"/>
    <w:rsid w:val="00872A9D"/>
    <w:rsid w:val="00874578"/>
    <w:rsid w:val="00875EBD"/>
    <w:rsid w:val="00883B24"/>
    <w:rsid w:val="00885C40"/>
    <w:rsid w:val="0088691E"/>
    <w:rsid w:val="008872E4"/>
    <w:rsid w:val="00887C6B"/>
    <w:rsid w:val="00894227"/>
    <w:rsid w:val="00894A10"/>
    <w:rsid w:val="00897965"/>
    <w:rsid w:val="008A360A"/>
    <w:rsid w:val="008B05CE"/>
    <w:rsid w:val="008B15A7"/>
    <w:rsid w:val="008B3B9D"/>
    <w:rsid w:val="008B4954"/>
    <w:rsid w:val="008B4AA8"/>
    <w:rsid w:val="008C1EE4"/>
    <w:rsid w:val="008C4627"/>
    <w:rsid w:val="008C5CB8"/>
    <w:rsid w:val="008C7A05"/>
    <w:rsid w:val="008D011B"/>
    <w:rsid w:val="008D32B5"/>
    <w:rsid w:val="008D6020"/>
    <w:rsid w:val="008D71BC"/>
    <w:rsid w:val="008E1EFE"/>
    <w:rsid w:val="008E511E"/>
    <w:rsid w:val="008E6523"/>
    <w:rsid w:val="008E719A"/>
    <w:rsid w:val="008F108C"/>
    <w:rsid w:val="008F26FE"/>
    <w:rsid w:val="008F4476"/>
    <w:rsid w:val="008F58BF"/>
    <w:rsid w:val="00902EA9"/>
    <w:rsid w:val="00903637"/>
    <w:rsid w:val="009036CE"/>
    <w:rsid w:val="009045EF"/>
    <w:rsid w:val="009049C8"/>
    <w:rsid w:val="009078B0"/>
    <w:rsid w:val="009111D2"/>
    <w:rsid w:val="00912FDA"/>
    <w:rsid w:val="00914ECB"/>
    <w:rsid w:val="00915830"/>
    <w:rsid w:val="00915B8D"/>
    <w:rsid w:val="00916C2C"/>
    <w:rsid w:val="0092051A"/>
    <w:rsid w:val="009208EC"/>
    <w:rsid w:val="00920F31"/>
    <w:rsid w:val="0092115E"/>
    <w:rsid w:val="00922223"/>
    <w:rsid w:val="0092588D"/>
    <w:rsid w:val="00927AD2"/>
    <w:rsid w:val="0093449B"/>
    <w:rsid w:val="0094569E"/>
    <w:rsid w:val="00954C96"/>
    <w:rsid w:val="009551A5"/>
    <w:rsid w:val="00957EF4"/>
    <w:rsid w:val="00961C63"/>
    <w:rsid w:val="009631AC"/>
    <w:rsid w:val="0096414F"/>
    <w:rsid w:val="00964C07"/>
    <w:rsid w:val="009666EE"/>
    <w:rsid w:val="00966B1A"/>
    <w:rsid w:val="00970510"/>
    <w:rsid w:val="00971B11"/>
    <w:rsid w:val="00971EAC"/>
    <w:rsid w:val="00972527"/>
    <w:rsid w:val="009732CD"/>
    <w:rsid w:val="00973C54"/>
    <w:rsid w:val="009767B4"/>
    <w:rsid w:val="009774A9"/>
    <w:rsid w:val="00982575"/>
    <w:rsid w:val="00984346"/>
    <w:rsid w:val="0099042E"/>
    <w:rsid w:val="00991118"/>
    <w:rsid w:val="00991363"/>
    <w:rsid w:val="00993037"/>
    <w:rsid w:val="009942DC"/>
    <w:rsid w:val="00994AA3"/>
    <w:rsid w:val="009961DA"/>
    <w:rsid w:val="009A21CB"/>
    <w:rsid w:val="009A2807"/>
    <w:rsid w:val="009A2AC7"/>
    <w:rsid w:val="009A2C13"/>
    <w:rsid w:val="009A70FD"/>
    <w:rsid w:val="009B0B72"/>
    <w:rsid w:val="009B0C90"/>
    <w:rsid w:val="009B4B9F"/>
    <w:rsid w:val="009B54B4"/>
    <w:rsid w:val="009B6C8C"/>
    <w:rsid w:val="009B70E0"/>
    <w:rsid w:val="009C2D8F"/>
    <w:rsid w:val="009C3471"/>
    <w:rsid w:val="009C6765"/>
    <w:rsid w:val="009C6CFE"/>
    <w:rsid w:val="009D23CE"/>
    <w:rsid w:val="009D2EC4"/>
    <w:rsid w:val="009D547B"/>
    <w:rsid w:val="009D6FCE"/>
    <w:rsid w:val="009E2B6A"/>
    <w:rsid w:val="009E4C77"/>
    <w:rsid w:val="009F3D52"/>
    <w:rsid w:val="009F6310"/>
    <w:rsid w:val="00A03E27"/>
    <w:rsid w:val="00A044BB"/>
    <w:rsid w:val="00A04B5F"/>
    <w:rsid w:val="00A10BA5"/>
    <w:rsid w:val="00A226D8"/>
    <w:rsid w:val="00A35413"/>
    <w:rsid w:val="00A367F6"/>
    <w:rsid w:val="00A37E0A"/>
    <w:rsid w:val="00A42F80"/>
    <w:rsid w:val="00A46383"/>
    <w:rsid w:val="00A52F12"/>
    <w:rsid w:val="00A608EF"/>
    <w:rsid w:val="00A60FA5"/>
    <w:rsid w:val="00A708EC"/>
    <w:rsid w:val="00A709AC"/>
    <w:rsid w:val="00A7191C"/>
    <w:rsid w:val="00A73074"/>
    <w:rsid w:val="00A74AD6"/>
    <w:rsid w:val="00A83F9D"/>
    <w:rsid w:val="00A856C9"/>
    <w:rsid w:val="00A87D69"/>
    <w:rsid w:val="00A90FB5"/>
    <w:rsid w:val="00A92E73"/>
    <w:rsid w:val="00A93D0C"/>
    <w:rsid w:val="00A94898"/>
    <w:rsid w:val="00A9590D"/>
    <w:rsid w:val="00A95E7E"/>
    <w:rsid w:val="00AA0E44"/>
    <w:rsid w:val="00AA1BDD"/>
    <w:rsid w:val="00AA341F"/>
    <w:rsid w:val="00AA4E7C"/>
    <w:rsid w:val="00AA5F96"/>
    <w:rsid w:val="00AC1A30"/>
    <w:rsid w:val="00AC3060"/>
    <w:rsid w:val="00AC3AC8"/>
    <w:rsid w:val="00AC40F9"/>
    <w:rsid w:val="00AC502E"/>
    <w:rsid w:val="00AD002C"/>
    <w:rsid w:val="00AD202F"/>
    <w:rsid w:val="00AD32EB"/>
    <w:rsid w:val="00AD74B7"/>
    <w:rsid w:val="00AE3226"/>
    <w:rsid w:val="00AE4438"/>
    <w:rsid w:val="00AF01D7"/>
    <w:rsid w:val="00AF0574"/>
    <w:rsid w:val="00AF07BF"/>
    <w:rsid w:val="00AF0EEA"/>
    <w:rsid w:val="00AF12D9"/>
    <w:rsid w:val="00AF17E8"/>
    <w:rsid w:val="00AF328A"/>
    <w:rsid w:val="00AF3545"/>
    <w:rsid w:val="00AF5EC1"/>
    <w:rsid w:val="00B00CA9"/>
    <w:rsid w:val="00B02284"/>
    <w:rsid w:val="00B02BF3"/>
    <w:rsid w:val="00B117F0"/>
    <w:rsid w:val="00B14A1E"/>
    <w:rsid w:val="00B17A32"/>
    <w:rsid w:val="00B2049F"/>
    <w:rsid w:val="00B212C2"/>
    <w:rsid w:val="00B240C0"/>
    <w:rsid w:val="00B25F0B"/>
    <w:rsid w:val="00B25F77"/>
    <w:rsid w:val="00B31B13"/>
    <w:rsid w:val="00B33C42"/>
    <w:rsid w:val="00B434B9"/>
    <w:rsid w:val="00B44249"/>
    <w:rsid w:val="00B44315"/>
    <w:rsid w:val="00B445E6"/>
    <w:rsid w:val="00B45FD5"/>
    <w:rsid w:val="00B469F3"/>
    <w:rsid w:val="00B562FB"/>
    <w:rsid w:val="00B57324"/>
    <w:rsid w:val="00B60D87"/>
    <w:rsid w:val="00B623EF"/>
    <w:rsid w:val="00B62693"/>
    <w:rsid w:val="00B6727A"/>
    <w:rsid w:val="00B70DD4"/>
    <w:rsid w:val="00B77D14"/>
    <w:rsid w:val="00B81A4A"/>
    <w:rsid w:val="00B81B2D"/>
    <w:rsid w:val="00B83124"/>
    <w:rsid w:val="00B850DA"/>
    <w:rsid w:val="00B87F56"/>
    <w:rsid w:val="00B9086C"/>
    <w:rsid w:val="00B91BDD"/>
    <w:rsid w:val="00B9445D"/>
    <w:rsid w:val="00BA044C"/>
    <w:rsid w:val="00BA0E18"/>
    <w:rsid w:val="00BA18D2"/>
    <w:rsid w:val="00BA2A11"/>
    <w:rsid w:val="00BA5021"/>
    <w:rsid w:val="00BA6BCE"/>
    <w:rsid w:val="00BA7263"/>
    <w:rsid w:val="00BB0131"/>
    <w:rsid w:val="00BB1CCB"/>
    <w:rsid w:val="00BB3B8F"/>
    <w:rsid w:val="00BB4568"/>
    <w:rsid w:val="00BB4927"/>
    <w:rsid w:val="00BC0CA5"/>
    <w:rsid w:val="00BC0F52"/>
    <w:rsid w:val="00BC103F"/>
    <w:rsid w:val="00BC15CF"/>
    <w:rsid w:val="00BC1936"/>
    <w:rsid w:val="00BC1D42"/>
    <w:rsid w:val="00BC5346"/>
    <w:rsid w:val="00BD080D"/>
    <w:rsid w:val="00BD0FF0"/>
    <w:rsid w:val="00BD12FE"/>
    <w:rsid w:val="00BD25B3"/>
    <w:rsid w:val="00BD2E82"/>
    <w:rsid w:val="00BD40D6"/>
    <w:rsid w:val="00BD7845"/>
    <w:rsid w:val="00BD78DD"/>
    <w:rsid w:val="00BE1DCA"/>
    <w:rsid w:val="00BE6E6B"/>
    <w:rsid w:val="00BF0352"/>
    <w:rsid w:val="00BF0713"/>
    <w:rsid w:val="00BF47E7"/>
    <w:rsid w:val="00BF579A"/>
    <w:rsid w:val="00C021EF"/>
    <w:rsid w:val="00C05DE6"/>
    <w:rsid w:val="00C10728"/>
    <w:rsid w:val="00C10C1F"/>
    <w:rsid w:val="00C15078"/>
    <w:rsid w:val="00C15CE2"/>
    <w:rsid w:val="00C15E0D"/>
    <w:rsid w:val="00C163E9"/>
    <w:rsid w:val="00C201F0"/>
    <w:rsid w:val="00C205C4"/>
    <w:rsid w:val="00C210DD"/>
    <w:rsid w:val="00C22293"/>
    <w:rsid w:val="00C23AB7"/>
    <w:rsid w:val="00C273BD"/>
    <w:rsid w:val="00C33E86"/>
    <w:rsid w:val="00C35041"/>
    <w:rsid w:val="00C4388A"/>
    <w:rsid w:val="00C5107C"/>
    <w:rsid w:val="00C558F7"/>
    <w:rsid w:val="00C5656A"/>
    <w:rsid w:val="00C625F2"/>
    <w:rsid w:val="00C63B2A"/>
    <w:rsid w:val="00C653BB"/>
    <w:rsid w:val="00C65588"/>
    <w:rsid w:val="00C672EB"/>
    <w:rsid w:val="00C70FFC"/>
    <w:rsid w:val="00C75345"/>
    <w:rsid w:val="00C80AB2"/>
    <w:rsid w:val="00C82493"/>
    <w:rsid w:val="00C84926"/>
    <w:rsid w:val="00C86947"/>
    <w:rsid w:val="00CA0BF3"/>
    <w:rsid w:val="00CA4766"/>
    <w:rsid w:val="00CA5BD6"/>
    <w:rsid w:val="00CA6399"/>
    <w:rsid w:val="00CA7093"/>
    <w:rsid w:val="00CB0A60"/>
    <w:rsid w:val="00CB18B9"/>
    <w:rsid w:val="00CB2B21"/>
    <w:rsid w:val="00CB674B"/>
    <w:rsid w:val="00CC06A2"/>
    <w:rsid w:val="00CC64A4"/>
    <w:rsid w:val="00CC6BBF"/>
    <w:rsid w:val="00CD79FC"/>
    <w:rsid w:val="00CD7B8B"/>
    <w:rsid w:val="00CE1580"/>
    <w:rsid w:val="00CE233D"/>
    <w:rsid w:val="00CF24F5"/>
    <w:rsid w:val="00CF4402"/>
    <w:rsid w:val="00CF64CD"/>
    <w:rsid w:val="00D066E1"/>
    <w:rsid w:val="00D06C7C"/>
    <w:rsid w:val="00D07207"/>
    <w:rsid w:val="00D07521"/>
    <w:rsid w:val="00D11C4C"/>
    <w:rsid w:val="00D13795"/>
    <w:rsid w:val="00D13D3A"/>
    <w:rsid w:val="00D1546A"/>
    <w:rsid w:val="00D1561B"/>
    <w:rsid w:val="00D15F39"/>
    <w:rsid w:val="00D21913"/>
    <w:rsid w:val="00D24C6E"/>
    <w:rsid w:val="00D264E5"/>
    <w:rsid w:val="00D2659E"/>
    <w:rsid w:val="00D26884"/>
    <w:rsid w:val="00D30097"/>
    <w:rsid w:val="00D31A0C"/>
    <w:rsid w:val="00D406FC"/>
    <w:rsid w:val="00D41427"/>
    <w:rsid w:val="00D42B33"/>
    <w:rsid w:val="00D516FF"/>
    <w:rsid w:val="00D52E39"/>
    <w:rsid w:val="00D53515"/>
    <w:rsid w:val="00D55E96"/>
    <w:rsid w:val="00D56640"/>
    <w:rsid w:val="00D56ABA"/>
    <w:rsid w:val="00D6332C"/>
    <w:rsid w:val="00D65B11"/>
    <w:rsid w:val="00D665A8"/>
    <w:rsid w:val="00D7559C"/>
    <w:rsid w:val="00D76658"/>
    <w:rsid w:val="00D8295F"/>
    <w:rsid w:val="00D85A5C"/>
    <w:rsid w:val="00D85E97"/>
    <w:rsid w:val="00D87434"/>
    <w:rsid w:val="00D87546"/>
    <w:rsid w:val="00D90A41"/>
    <w:rsid w:val="00D94B35"/>
    <w:rsid w:val="00DA0946"/>
    <w:rsid w:val="00DA0972"/>
    <w:rsid w:val="00DA3A91"/>
    <w:rsid w:val="00DB0074"/>
    <w:rsid w:val="00DB13E4"/>
    <w:rsid w:val="00DB268A"/>
    <w:rsid w:val="00DB7F7E"/>
    <w:rsid w:val="00DC2B3B"/>
    <w:rsid w:val="00DC7C9F"/>
    <w:rsid w:val="00DD2037"/>
    <w:rsid w:val="00DE0B54"/>
    <w:rsid w:val="00DE2BC3"/>
    <w:rsid w:val="00DE59AB"/>
    <w:rsid w:val="00DE6C97"/>
    <w:rsid w:val="00DF1B98"/>
    <w:rsid w:val="00DF2BEC"/>
    <w:rsid w:val="00DF4D73"/>
    <w:rsid w:val="00DF4EA3"/>
    <w:rsid w:val="00E00434"/>
    <w:rsid w:val="00E065A6"/>
    <w:rsid w:val="00E06FD9"/>
    <w:rsid w:val="00E10760"/>
    <w:rsid w:val="00E16709"/>
    <w:rsid w:val="00E1706C"/>
    <w:rsid w:val="00E20F27"/>
    <w:rsid w:val="00E26881"/>
    <w:rsid w:val="00E27589"/>
    <w:rsid w:val="00E32303"/>
    <w:rsid w:val="00E33F82"/>
    <w:rsid w:val="00E36013"/>
    <w:rsid w:val="00E36A23"/>
    <w:rsid w:val="00E4049E"/>
    <w:rsid w:val="00E41234"/>
    <w:rsid w:val="00E41C92"/>
    <w:rsid w:val="00E456FB"/>
    <w:rsid w:val="00E45ECD"/>
    <w:rsid w:val="00E46597"/>
    <w:rsid w:val="00E4676F"/>
    <w:rsid w:val="00E532B4"/>
    <w:rsid w:val="00E53439"/>
    <w:rsid w:val="00E54284"/>
    <w:rsid w:val="00E54F91"/>
    <w:rsid w:val="00E64DF4"/>
    <w:rsid w:val="00E65714"/>
    <w:rsid w:val="00E67432"/>
    <w:rsid w:val="00E67CE1"/>
    <w:rsid w:val="00E71983"/>
    <w:rsid w:val="00E76772"/>
    <w:rsid w:val="00E81CA2"/>
    <w:rsid w:val="00E84503"/>
    <w:rsid w:val="00E85C7C"/>
    <w:rsid w:val="00E934B5"/>
    <w:rsid w:val="00E95A0D"/>
    <w:rsid w:val="00EA0108"/>
    <w:rsid w:val="00EA02FA"/>
    <w:rsid w:val="00EA06F2"/>
    <w:rsid w:val="00EA0E11"/>
    <w:rsid w:val="00EA336E"/>
    <w:rsid w:val="00EA3A16"/>
    <w:rsid w:val="00EA68F4"/>
    <w:rsid w:val="00EB131D"/>
    <w:rsid w:val="00EB51D7"/>
    <w:rsid w:val="00EB5D2F"/>
    <w:rsid w:val="00EC0646"/>
    <w:rsid w:val="00EC4799"/>
    <w:rsid w:val="00EC67C1"/>
    <w:rsid w:val="00EC758A"/>
    <w:rsid w:val="00ED421B"/>
    <w:rsid w:val="00ED4562"/>
    <w:rsid w:val="00ED4FA4"/>
    <w:rsid w:val="00ED6667"/>
    <w:rsid w:val="00ED689C"/>
    <w:rsid w:val="00EE5E0F"/>
    <w:rsid w:val="00EF079C"/>
    <w:rsid w:val="00EF1F7C"/>
    <w:rsid w:val="00EF35C2"/>
    <w:rsid w:val="00EF461A"/>
    <w:rsid w:val="00EF6E15"/>
    <w:rsid w:val="00F0088C"/>
    <w:rsid w:val="00F02E8C"/>
    <w:rsid w:val="00F03B32"/>
    <w:rsid w:val="00F03BC2"/>
    <w:rsid w:val="00F03FCB"/>
    <w:rsid w:val="00F04459"/>
    <w:rsid w:val="00F0688E"/>
    <w:rsid w:val="00F0734E"/>
    <w:rsid w:val="00F13415"/>
    <w:rsid w:val="00F13535"/>
    <w:rsid w:val="00F13D7A"/>
    <w:rsid w:val="00F1509B"/>
    <w:rsid w:val="00F15AF1"/>
    <w:rsid w:val="00F2029B"/>
    <w:rsid w:val="00F260E7"/>
    <w:rsid w:val="00F279F7"/>
    <w:rsid w:val="00F3074A"/>
    <w:rsid w:val="00F30FB6"/>
    <w:rsid w:val="00F32E1A"/>
    <w:rsid w:val="00F33B0A"/>
    <w:rsid w:val="00F466AD"/>
    <w:rsid w:val="00F51B2D"/>
    <w:rsid w:val="00F5407F"/>
    <w:rsid w:val="00F54B70"/>
    <w:rsid w:val="00F55A3D"/>
    <w:rsid w:val="00F60DB7"/>
    <w:rsid w:val="00F62E32"/>
    <w:rsid w:val="00F63D3F"/>
    <w:rsid w:val="00F673FE"/>
    <w:rsid w:val="00F70556"/>
    <w:rsid w:val="00F71548"/>
    <w:rsid w:val="00F746FB"/>
    <w:rsid w:val="00F7645E"/>
    <w:rsid w:val="00F80576"/>
    <w:rsid w:val="00F833BA"/>
    <w:rsid w:val="00F83B8C"/>
    <w:rsid w:val="00F84B24"/>
    <w:rsid w:val="00F8587E"/>
    <w:rsid w:val="00F87527"/>
    <w:rsid w:val="00F90BC8"/>
    <w:rsid w:val="00F94283"/>
    <w:rsid w:val="00F96CCB"/>
    <w:rsid w:val="00FA027A"/>
    <w:rsid w:val="00FA042C"/>
    <w:rsid w:val="00FA0679"/>
    <w:rsid w:val="00FA3C5C"/>
    <w:rsid w:val="00FA713C"/>
    <w:rsid w:val="00FA72C7"/>
    <w:rsid w:val="00FB07C5"/>
    <w:rsid w:val="00FB0AB8"/>
    <w:rsid w:val="00FB0F5A"/>
    <w:rsid w:val="00FB129E"/>
    <w:rsid w:val="00FB20E4"/>
    <w:rsid w:val="00FB3540"/>
    <w:rsid w:val="00FB4E31"/>
    <w:rsid w:val="00FC467A"/>
    <w:rsid w:val="00FC5CB1"/>
    <w:rsid w:val="00FD1958"/>
    <w:rsid w:val="00FD4ADC"/>
    <w:rsid w:val="00FE0C1F"/>
    <w:rsid w:val="00FE1F51"/>
    <w:rsid w:val="00FE31E5"/>
    <w:rsid w:val="00FE4DA6"/>
    <w:rsid w:val="00FE665F"/>
    <w:rsid w:val="00FE7E04"/>
    <w:rsid w:val="00FE7FAF"/>
    <w:rsid w:val="00FF2051"/>
    <w:rsid w:val="00FF2D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64a"/>
    </o:shapedefaults>
    <o:shapelayout v:ext="edit">
      <o:idmap v:ext="edit" data="1"/>
    </o:shapelayout>
  </w:shapeDefaults>
  <w:decimalSymbol w:val="."/>
  <w:listSeparator w:val=","/>
  <w14:docId w14:val="6C18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71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922223"/>
    <w:pPr>
      <w:tabs>
        <w:tab w:val="left" w:pos="1559"/>
        <w:tab w:val="center" w:pos="4153"/>
        <w:tab w:val="right" w:pos="8306"/>
      </w:tabs>
      <w:spacing w:after="0"/>
    </w:pPr>
    <w:rPr>
      <w:b w:val="0"/>
    </w:rPr>
  </w:style>
  <w:style w:type="paragraph" w:styleId="Title">
    <w:name w:val="Title"/>
    <w:basedOn w:val="BodyText"/>
    <w:next w:val="Authors"/>
    <w:link w:val="TitleChar"/>
    <w:uiPriority w:val="10"/>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tabs>
        <w:tab w:val="left" w:pos="1247"/>
        <w:tab w:val="left" w:pos="1928"/>
        <w:tab w:val="right" w:pos="9412"/>
      </w:tabs>
      <w:spacing w:before="360"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C653BB"/>
  </w:style>
  <w:style w:type="paragraph" w:customStyle="1" w:styleId="BodyAbstract">
    <w:name w:val="BodyAbstract"/>
    <w:basedOn w:val="Normal"/>
    <w:rsid w:val="009D2EC4"/>
    <w:pPr>
      <w:suppressAutoHyphens/>
      <w:autoSpaceDE w:val="0"/>
      <w:snapToGrid/>
      <w:spacing w:before="200" w:after="200" w:line="264" w:lineRule="auto"/>
      <w:ind w:left="357" w:right="403"/>
    </w:pPr>
    <w:rPr>
      <w:rFonts w:ascii="Times New Roman" w:eastAsia="SimSun" w:hAnsi="Times New Roman"/>
      <w:lang w:eastAsia="en-GB"/>
    </w:rPr>
  </w:style>
  <w:style w:type="paragraph" w:customStyle="1" w:styleId="BodyAuthor">
    <w:name w:val="BodyAuthor"/>
    <w:basedOn w:val="Normal"/>
    <w:rsid w:val="009D2EC4"/>
    <w:pPr>
      <w:suppressAutoHyphens/>
      <w:autoSpaceDE w:val="0"/>
      <w:snapToGrid/>
      <w:spacing w:before="120" w:line="288" w:lineRule="auto"/>
      <w:jc w:val="left"/>
    </w:pPr>
    <w:rPr>
      <w:rFonts w:eastAsia="SimSun" w:cs="Arial"/>
      <w:b/>
      <w:bCs/>
      <w:sz w:val="22"/>
      <w:szCs w:val="22"/>
      <w:lang w:val="de-DE" w:eastAsia="en-GB"/>
    </w:rPr>
  </w:style>
  <w:style w:type="paragraph" w:customStyle="1" w:styleId="BodyContact">
    <w:name w:val="BodyContact"/>
    <w:basedOn w:val="Normal"/>
    <w:rsid w:val="009D2EC4"/>
    <w:pPr>
      <w:suppressAutoHyphens/>
      <w:autoSpaceDE w:val="0"/>
      <w:snapToGrid/>
      <w:spacing w:line="288" w:lineRule="auto"/>
      <w:jc w:val="left"/>
    </w:pPr>
    <w:rPr>
      <w:rFonts w:ascii="Times New Roman" w:eastAsia="SimSun" w:hAnsi="Times New Roman"/>
      <w:i/>
      <w:iCs/>
      <w:lang w:val="de-DE" w:eastAsia="en-GB"/>
    </w:rPr>
  </w:style>
  <w:style w:type="character" w:customStyle="1" w:styleId="TitleChar">
    <w:name w:val="Title Char"/>
    <w:basedOn w:val="DefaultParagraphFont"/>
    <w:link w:val="Title"/>
    <w:uiPriority w:val="10"/>
    <w:rsid w:val="009D2EC4"/>
    <w:rPr>
      <w:rFonts w:ascii="Arial" w:hAnsi="Arial" w:cs="Arial"/>
      <w:b/>
      <w:bCs/>
      <w:color w:val="004359"/>
      <w:kern w:val="28"/>
      <w:sz w:val="44"/>
      <w:szCs w:val="44"/>
      <w:lang w:eastAsia="ko-KR"/>
    </w:rPr>
  </w:style>
  <w:style w:type="paragraph" w:customStyle="1" w:styleId="Bodydefault">
    <w:name w:val="Body default"/>
    <w:basedOn w:val="BodyText"/>
    <w:link w:val="BodydefaultChar"/>
    <w:qFormat/>
    <w:rsid w:val="00A73074"/>
    <w:rPr>
      <w:lang w:eastAsia="en-GB"/>
    </w:rPr>
  </w:style>
  <w:style w:type="character" w:customStyle="1" w:styleId="BodydefaultChar">
    <w:name w:val="Body default Char"/>
    <w:basedOn w:val="BodyTextChar"/>
    <w:link w:val="Bodydefault"/>
    <w:rsid w:val="00A73074"/>
    <w:rPr>
      <w:rFonts w:ascii="Arial" w:hAnsi="Arial"/>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71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922223"/>
    <w:pPr>
      <w:tabs>
        <w:tab w:val="left" w:pos="1559"/>
        <w:tab w:val="center" w:pos="4153"/>
        <w:tab w:val="right" w:pos="8306"/>
      </w:tabs>
      <w:spacing w:after="0"/>
    </w:pPr>
    <w:rPr>
      <w:b w:val="0"/>
    </w:rPr>
  </w:style>
  <w:style w:type="paragraph" w:styleId="Title">
    <w:name w:val="Title"/>
    <w:basedOn w:val="BodyText"/>
    <w:next w:val="Authors"/>
    <w:link w:val="TitleChar"/>
    <w:uiPriority w:val="10"/>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tabs>
        <w:tab w:val="left" w:pos="1247"/>
        <w:tab w:val="left" w:pos="1928"/>
        <w:tab w:val="right" w:pos="9412"/>
      </w:tabs>
      <w:spacing w:before="360"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C653BB"/>
  </w:style>
  <w:style w:type="paragraph" w:customStyle="1" w:styleId="BodyAbstract">
    <w:name w:val="BodyAbstract"/>
    <w:basedOn w:val="Normal"/>
    <w:rsid w:val="009D2EC4"/>
    <w:pPr>
      <w:suppressAutoHyphens/>
      <w:autoSpaceDE w:val="0"/>
      <w:snapToGrid/>
      <w:spacing w:before="200" w:after="200" w:line="264" w:lineRule="auto"/>
      <w:ind w:left="357" w:right="403"/>
    </w:pPr>
    <w:rPr>
      <w:rFonts w:ascii="Times New Roman" w:eastAsia="SimSun" w:hAnsi="Times New Roman"/>
      <w:lang w:eastAsia="en-GB"/>
    </w:rPr>
  </w:style>
  <w:style w:type="paragraph" w:customStyle="1" w:styleId="BodyAuthor">
    <w:name w:val="BodyAuthor"/>
    <w:basedOn w:val="Normal"/>
    <w:rsid w:val="009D2EC4"/>
    <w:pPr>
      <w:suppressAutoHyphens/>
      <w:autoSpaceDE w:val="0"/>
      <w:snapToGrid/>
      <w:spacing w:before="120" w:line="288" w:lineRule="auto"/>
      <w:jc w:val="left"/>
    </w:pPr>
    <w:rPr>
      <w:rFonts w:eastAsia="SimSun" w:cs="Arial"/>
      <w:b/>
      <w:bCs/>
      <w:sz w:val="22"/>
      <w:szCs w:val="22"/>
      <w:lang w:val="de-DE" w:eastAsia="en-GB"/>
    </w:rPr>
  </w:style>
  <w:style w:type="paragraph" w:customStyle="1" w:styleId="BodyContact">
    <w:name w:val="BodyContact"/>
    <w:basedOn w:val="Normal"/>
    <w:rsid w:val="009D2EC4"/>
    <w:pPr>
      <w:suppressAutoHyphens/>
      <w:autoSpaceDE w:val="0"/>
      <w:snapToGrid/>
      <w:spacing w:line="288" w:lineRule="auto"/>
      <w:jc w:val="left"/>
    </w:pPr>
    <w:rPr>
      <w:rFonts w:ascii="Times New Roman" w:eastAsia="SimSun" w:hAnsi="Times New Roman"/>
      <w:i/>
      <w:iCs/>
      <w:lang w:val="de-DE" w:eastAsia="en-GB"/>
    </w:rPr>
  </w:style>
  <w:style w:type="character" w:customStyle="1" w:styleId="TitleChar">
    <w:name w:val="Title Char"/>
    <w:basedOn w:val="DefaultParagraphFont"/>
    <w:link w:val="Title"/>
    <w:uiPriority w:val="10"/>
    <w:rsid w:val="009D2EC4"/>
    <w:rPr>
      <w:rFonts w:ascii="Arial" w:hAnsi="Arial" w:cs="Arial"/>
      <w:b/>
      <w:bCs/>
      <w:color w:val="004359"/>
      <w:kern w:val="28"/>
      <w:sz w:val="44"/>
      <w:szCs w:val="44"/>
      <w:lang w:eastAsia="ko-KR"/>
    </w:rPr>
  </w:style>
  <w:style w:type="paragraph" w:customStyle="1" w:styleId="Bodydefault">
    <w:name w:val="Body default"/>
    <w:basedOn w:val="BodyText"/>
    <w:link w:val="BodydefaultChar"/>
    <w:qFormat/>
    <w:rsid w:val="00A73074"/>
    <w:rPr>
      <w:lang w:eastAsia="en-GB"/>
    </w:rPr>
  </w:style>
  <w:style w:type="character" w:customStyle="1" w:styleId="BodydefaultChar">
    <w:name w:val="Body default Char"/>
    <w:basedOn w:val="BodyTextChar"/>
    <w:link w:val="Bodydefault"/>
    <w:rsid w:val="00A73074"/>
    <w:rPr>
      <w:rFonts w:ascii="Arial" w:hAnsi="Aria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51933">
      <w:bodyDiv w:val="1"/>
      <w:marLeft w:val="0"/>
      <w:marRight w:val="0"/>
      <w:marTop w:val="0"/>
      <w:marBottom w:val="0"/>
      <w:divBdr>
        <w:top w:val="none" w:sz="0" w:space="0" w:color="auto"/>
        <w:left w:val="none" w:sz="0" w:space="0" w:color="auto"/>
        <w:bottom w:val="none" w:sz="0" w:space="0" w:color="auto"/>
        <w:right w:val="none" w:sz="0" w:space="0" w:color="auto"/>
      </w:divBdr>
    </w:div>
    <w:div w:id="100489222">
      <w:bodyDiv w:val="1"/>
      <w:marLeft w:val="0"/>
      <w:marRight w:val="0"/>
      <w:marTop w:val="0"/>
      <w:marBottom w:val="0"/>
      <w:divBdr>
        <w:top w:val="none" w:sz="0" w:space="0" w:color="auto"/>
        <w:left w:val="none" w:sz="0" w:space="0" w:color="auto"/>
        <w:bottom w:val="none" w:sz="0" w:space="0" w:color="auto"/>
        <w:right w:val="none" w:sz="0" w:space="0" w:color="auto"/>
      </w:divBdr>
    </w:div>
    <w:div w:id="128479132">
      <w:bodyDiv w:val="1"/>
      <w:marLeft w:val="0"/>
      <w:marRight w:val="0"/>
      <w:marTop w:val="0"/>
      <w:marBottom w:val="0"/>
      <w:divBdr>
        <w:top w:val="none" w:sz="0" w:space="0" w:color="auto"/>
        <w:left w:val="none" w:sz="0" w:space="0" w:color="auto"/>
        <w:bottom w:val="none" w:sz="0" w:space="0" w:color="auto"/>
        <w:right w:val="none" w:sz="0" w:space="0" w:color="auto"/>
      </w:divBdr>
    </w:div>
    <w:div w:id="144054829">
      <w:bodyDiv w:val="1"/>
      <w:marLeft w:val="0"/>
      <w:marRight w:val="0"/>
      <w:marTop w:val="0"/>
      <w:marBottom w:val="0"/>
      <w:divBdr>
        <w:top w:val="none" w:sz="0" w:space="0" w:color="auto"/>
        <w:left w:val="none" w:sz="0" w:space="0" w:color="auto"/>
        <w:bottom w:val="none" w:sz="0" w:space="0" w:color="auto"/>
        <w:right w:val="none" w:sz="0" w:space="0" w:color="auto"/>
      </w:divBdr>
    </w:div>
    <w:div w:id="144517191">
      <w:bodyDiv w:val="1"/>
      <w:marLeft w:val="0"/>
      <w:marRight w:val="0"/>
      <w:marTop w:val="0"/>
      <w:marBottom w:val="0"/>
      <w:divBdr>
        <w:top w:val="none" w:sz="0" w:space="0" w:color="auto"/>
        <w:left w:val="none" w:sz="0" w:space="0" w:color="auto"/>
        <w:bottom w:val="none" w:sz="0" w:space="0" w:color="auto"/>
        <w:right w:val="none" w:sz="0" w:space="0" w:color="auto"/>
      </w:divBdr>
    </w:div>
    <w:div w:id="489179784">
      <w:bodyDiv w:val="1"/>
      <w:marLeft w:val="0"/>
      <w:marRight w:val="0"/>
      <w:marTop w:val="0"/>
      <w:marBottom w:val="0"/>
      <w:divBdr>
        <w:top w:val="none" w:sz="0" w:space="0" w:color="auto"/>
        <w:left w:val="none" w:sz="0" w:space="0" w:color="auto"/>
        <w:bottom w:val="none" w:sz="0" w:space="0" w:color="auto"/>
        <w:right w:val="none" w:sz="0" w:space="0" w:color="auto"/>
      </w:divBdr>
    </w:div>
    <w:div w:id="491410669">
      <w:bodyDiv w:val="1"/>
      <w:marLeft w:val="0"/>
      <w:marRight w:val="0"/>
      <w:marTop w:val="0"/>
      <w:marBottom w:val="0"/>
      <w:divBdr>
        <w:top w:val="none" w:sz="0" w:space="0" w:color="auto"/>
        <w:left w:val="none" w:sz="0" w:space="0" w:color="auto"/>
        <w:bottom w:val="none" w:sz="0" w:space="0" w:color="auto"/>
        <w:right w:val="none" w:sz="0" w:space="0" w:color="auto"/>
      </w:divBdr>
    </w:div>
    <w:div w:id="727612111">
      <w:bodyDiv w:val="1"/>
      <w:marLeft w:val="0"/>
      <w:marRight w:val="0"/>
      <w:marTop w:val="0"/>
      <w:marBottom w:val="0"/>
      <w:divBdr>
        <w:top w:val="none" w:sz="0" w:space="0" w:color="auto"/>
        <w:left w:val="none" w:sz="0" w:space="0" w:color="auto"/>
        <w:bottom w:val="none" w:sz="0" w:space="0" w:color="auto"/>
        <w:right w:val="none" w:sz="0" w:space="0" w:color="auto"/>
      </w:divBdr>
    </w:div>
    <w:div w:id="970356911">
      <w:bodyDiv w:val="1"/>
      <w:marLeft w:val="0"/>
      <w:marRight w:val="0"/>
      <w:marTop w:val="0"/>
      <w:marBottom w:val="0"/>
      <w:divBdr>
        <w:top w:val="none" w:sz="0" w:space="0" w:color="auto"/>
        <w:left w:val="none" w:sz="0" w:space="0" w:color="auto"/>
        <w:bottom w:val="none" w:sz="0" w:space="0" w:color="auto"/>
        <w:right w:val="none" w:sz="0" w:space="0" w:color="auto"/>
      </w:divBdr>
    </w:div>
    <w:div w:id="1074401447">
      <w:bodyDiv w:val="1"/>
      <w:marLeft w:val="0"/>
      <w:marRight w:val="0"/>
      <w:marTop w:val="0"/>
      <w:marBottom w:val="0"/>
      <w:divBdr>
        <w:top w:val="none" w:sz="0" w:space="0" w:color="auto"/>
        <w:left w:val="none" w:sz="0" w:space="0" w:color="auto"/>
        <w:bottom w:val="none" w:sz="0" w:space="0" w:color="auto"/>
        <w:right w:val="none" w:sz="0" w:space="0" w:color="auto"/>
      </w:divBdr>
    </w:div>
    <w:div w:id="1309827166">
      <w:bodyDiv w:val="1"/>
      <w:marLeft w:val="0"/>
      <w:marRight w:val="0"/>
      <w:marTop w:val="0"/>
      <w:marBottom w:val="0"/>
      <w:divBdr>
        <w:top w:val="none" w:sz="0" w:space="0" w:color="auto"/>
        <w:left w:val="none" w:sz="0" w:space="0" w:color="auto"/>
        <w:bottom w:val="none" w:sz="0" w:space="0" w:color="auto"/>
        <w:right w:val="none" w:sz="0" w:space="0" w:color="auto"/>
      </w:divBdr>
    </w:div>
    <w:div w:id="1313023919">
      <w:bodyDiv w:val="1"/>
      <w:marLeft w:val="0"/>
      <w:marRight w:val="0"/>
      <w:marTop w:val="0"/>
      <w:marBottom w:val="0"/>
      <w:divBdr>
        <w:top w:val="none" w:sz="0" w:space="0" w:color="auto"/>
        <w:left w:val="none" w:sz="0" w:space="0" w:color="auto"/>
        <w:bottom w:val="none" w:sz="0" w:space="0" w:color="auto"/>
        <w:right w:val="none" w:sz="0" w:space="0" w:color="auto"/>
      </w:divBdr>
    </w:div>
    <w:div w:id="1416364967">
      <w:bodyDiv w:val="1"/>
      <w:marLeft w:val="0"/>
      <w:marRight w:val="0"/>
      <w:marTop w:val="0"/>
      <w:marBottom w:val="0"/>
      <w:divBdr>
        <w:top w:val="none" w:sz="0" w:space="0" w:color="auto"/>
        <w:left w:val="none" w:sz="0" w:space="0" w:color="auto"/>
        <w:bottom w:val="none" w:sz="0" w:space="0" w:color="auto"/>
        <w:right w:val="none" w:sz="0" w:space="0" w:color="auto"/>
      </w:divBdr>
    </w:div>
    <w:div w:id="1597013279">
      <w:bodyDiv w:val="1"/>
      <w:marLeft w:val="0"/>
      <w:marRight w:val="0"/>
      <w:marTop w:val="0"/>
      <w:marBottom w:val="0"/>
      <w:divBdr>
        <w:top w:val="none" w:sz="0" w:space="0" w:color="auto"/>
        <w:left w:val="none" w:sz="0" w:space="0" w:color="auto"/>
        <w:bottom w:val="none" w:sz="0" w:space="0" w:color="auto"/>
        <w:right w:val="none" w:sz="0" w:space="0" w:color="auto"/>
      </w:divBdr>
    </w:div>
    <w:div w:id="1862476510">
      <w:bodyDiv w:val="1"/>
      <w:marLeft w:val="0"/>
      <w:marRight w:val="0"/>
      <w:marTop w:val="0"/>
      <w:marBottom w:val="0"/>
      <w:divBdr>
        <w:top w:val="none" w:sz="0" w:space="0" w:color="auto"/>
        <w:left w:val="none" w:sz="0" w:space="0" w:color="auto"/>
        <w:bottom w:val="none" w:sz="0" w:space="0" w:color="auto"/>
        <w:right w:val="none" w:sz="0" w:space="0" w:color="auto"/>
      </w:divBdr>
    </w:div>
    <w:div w:id="1921207243">
      <w:bodyDiv w:val="1"/>
      <w:marLeft w:val="0"/>
      <w:marRight w:val="0"/>
      <w:marTop w:val="0"/>
      <w:marBottom w:val="0"/>
      <w:divBdr>
        <w:top w:val="none" w:sz="0" w:space="0" w:color="auto"/>
        <w:left w:val="none" w:sz="0" w:space="0" w:color="auto"/>
        <w:bottom w:val="none" w:sz="0" w:space="0" w:color="auto"/>
        <w:right w:val="none" w:sz="0" w:space="0" w:color="auto"/>
      </w:divBdr>
    </w:div>
    <w:div w:id="207022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package" Target="embeddings/Microsoft_Word_Document2.docx"/><Relationship Id="rId39" Type="http://schemas.openxmlformats.org/officeDocument/2006/relationships/hyperlink" Target="https://aarc-project.eu/wp-content/uploads/2017/04/DNA3-3-final.pdf" TargetMode="External"/><Relationship Id="rId21" Type="http://schemas.openxmlformats.org/officeDocument/2006/relationships/hyperlink" Target="http://sirtfi.cern.ch/" TargetMode="External"/><Relationship Id="rId34" Type="http://schemas.openxmlformats.org/officeDocument/2006/relationships/package" Target="embeddings/Microsoft_Word_Document6.docx"/><Relationship Id="rId42" Type="http://schemas.openxmlformats.org/officeDocument/2006/relationships/hyperlink" Target="https://wiki.refeds.org/display/ENT/Academic-Academia" TargetMode="External"/><Relationship Id="rId47" Type="http://schemas.openxmlformats.org/officeDocument/2006/relationships/hyperlink" Target="https://www.igtf.net/" TargetMode="External"/><Relationship Id="rId50" Type="http://schemas.openxmlformats.org/officeDocument/2006/relationships/hyperlink" Target="https://pos.sissa.it/archive/conferences/179/011/ISGC%202013_011.pdf" TargetMode="External"/><Relationship Id="rId55"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hyperlink" Target="https://aarc-project.eu/wp-content/uploads/2017/02/DNA3.2-Security-Incident-Response-Procedure-v1.0.pdf" TargetMode="External"/><Relationship Id="rId46" Type="http://schemas.openxmlformats.org/officeDocument/2006/relationships/hyperlink" Target="http://www.hnscicloud.eu"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technical.edugain.org/entities.php" TargetMode="External"/><Relationship Id="rId29" Type="http://schemas.openxmlformats.org/officeDocument/2006/relationships/image" Target="media/image6.emf"/><Relationship Id="rId41" Type="http://schemas.openxmlformats.org/officeDocument/2006/relationships/hyperlink" Target="https://wiki.refeds.org/display/CODE/Data+Protection+Code+of+Conduct+Home" TargetMode="External"/><Relationship Id="rId54" Type="http://schemas.openxmlformats.org/officeDocument/2006/relationships/hyperlink" Target="https://wise-community.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hyperlink" Target="https://aarc-project.eu/wp-content/uploads/2015/10/AARC-DJRA1.1.pdf" TargetMode="External"/><Relationship Id="rId40" Type="http://schemas.openxmlformats.org/officeDocument/2006/relationships/hyperlink" Target="https://www.igtf.net/ap/loa/" TargetMode="External"/><Relationship Id="rId45" Type="http://schemas.openxmlformats.org/officeDocument/2006/relationships/hyperlink" Target="http://cds.cern.ch/record/1442597/files/CERN-OPEN-2012-006.pdf" TargetMode="External"/><Relationship Id="rId53" Type="http://schemas.openxmlformats.org/officeDocument/2006/relationships/hyperlink" Target="https://tiimeworkshop.eu/tiime2017/index.html"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package" Target="embeddings/Microsoft_Word_Document3.docx"/><Relationship Id="rId36" Type="http://schemas.openxmlformats.org/officeDocument/2006/relationships/hyperlink" Target="https://aarc-project.eu/blueprint-architecture/" TargetMode="External"/><Relationship Id="rId49" Type="http://schemas.openxmlformats.org/officeDocument/2006/relationships/hyperlink" Target="http://docs.oasis-open.org/security/saml/v2.0/saml-metadata-2.0-os.pdf" TargetMode="External"/><Relationship Id="rId57"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https://met.refeds.org/" TargetMode="External"/><Relationship Id="rId31" Type="http://schemas.openxmlformats.org/officeDocument/2006/relationships/image" Target="media/image7.emf"/><Relationship Id="rId44" Type="http://schemas.openxmlformats.org/officeDocument/2006/relationships/hyperlink" Target="https://wiki.refeds.org/display/ENT/Entity-Categories+Home" TargetMode="External"/><Relationship Id="rId52" Type="http://schemas.openxmlformats.org/officeDocument/2006/relationships/hyperlink" Target="https://wiki.refeds.org/display/GROUPS/SIRTFI"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package" Target="embeddings/Microsoft_Word_Document4.docx"/><Relationship Id="rId35" Type="http://schemas.openxmlformats.org/officeDocument/2006/relationships/hyperlink" Target="https://refeds.org/sirtfi" TargetMode="External"/><Relationship Id="rId43" Type="http://schemas.openxmlformats.org/officeDocument/2006/relationships/hyperlink" Target="https://wiki.refeds.org/display/ENT/Library-Affiliation" TargetMode="External"/><Relationship Id="rId48" Type="http://schemas.openxmlformats.org/officeDocument/2006/relationships/hyperlink" Target="http://rcauth.eu/" TargetMode="External"/><Relationship Id="rId56" Type="http://schemas.openxmlformats.org/officeDocument/2006/relationships/footer" Target="footer4.xml"/><Relationship Id="rId64" Type="http://schemas.microsoft.com/office/2011/relationships/people" Target="people.xml"/><Relationship Id="rId8" Type="http://schemas.microsoft.com/office/2007/relationships/stylesWithEffects" Target="stylesWithEffects.xml"/><Relationship Id="rId51" Type="http://schemas.openxmlformats.org/officeDocument/2006/relationships/hyperlink" Target="https://refeds.org/sirtfi"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3FD3D261863D47959E27A3F880BA6C" ma:contentTypeVersion="49" ma:contentTypeDescription="Create a new document." ma:contentTypeScope="" ma:versionID="f91e465a0cd37cad4ad9e80687b46223">
  <xsd:schema xmlns:xsd="http://www.w3.org/2001/XMLSchema" xmlns:xs="http://www.w3.org/2001/XMLSchema" xmlns:p="http://schemas.microsoft.com/office/2006/metadata/properties" xmlns:ns2="cce05e40-4bba-48f3-9290-882e2b438b17" targetNamespace="http://schemas.microsoft.com/office/2006/metadata/properties" ma:root="true" ma:fieldsID="d65d8df6abf408865e62a256826e3d3b" ns2:_="">
    <xsd:import namespace="cce05e40-4bba-48f3-9290-882e2b438b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ce05e40-4bba-48f3-9290-882e2b438b17">GN3PLUS14-1303-21</_dlc_DocId>
    <_dlc_DocIdUrl xmlns="cce05e40-4bba-48f3-9290-882e2b438b17">
      <Url>https://intranet.geant.net/JRA0/_layouts/15/DocIdRedir.aspx?ID=GN3PLUS14-1303-21</Url>
      <Description>GN3PLUS14-1303-21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1DA186-D442-4663-A772-8E092A0124D5}">
  <ds:schemaRefs>
    <ds:schemaRef ds:uri="http://schemas.microsoft.com/sharepoint/v3/contenttype/forms"/>
  </ds:schemaRefs>
</ds:datastoreItem>
</file>

<file path=customXml/itemProps2.xml><?xml version="1.0" encoding="utf-8"?>
<ds:datastoreItem xmlns:ds="http://schemas.openxmlformats.org/officeDocument/2006/customXml" ds:itemID="{C5160765-3351-428E-84BA-D58BB8FF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8FB1DF-E23E-4292-BA61-F581792DFB60}">
  <ds:schemaRefs>
    <ds:schemaRef ds:uri="http://schemas.microsoft.com/office/2006/metadata/properties"/>
    <ds:schemaRef ds:uri="http://schemas.microsoft.com/office/infopath/2007/PartnerControls"/>
    <ds:schemaRef ds:uri="cce05e40-4bba-48f3-9290-882e2b438b17"/>
  </ds:schemaRefs>
</ds:datastoreItem>
</file>

<file path=customXml/itemProps4.xml><?xml version="1.0" encoding="utf-8"?>
<ds:datastoreItem xmlns:ds="http://schemas.openxmlformats.org/officeDocument/2006/customXml" ds:itemID="{F991DAAB-9102-420A-9910-9ED1D8F80559}">
  <ds:schemaRefs>
    <ds:schemaRef ds:uri="http://schemas.microsoft.com/sharepoint/events"/>
  </ds:schemaRefs>
</ds:datastoreItem>
</file>

<file path=customXml/itemProps5.xml><?xml version="1.0" encoding="utf-8"?>
<ds:datastoreItem xmlns:ds="http://schemas.openxmlformats.org/officeDocument/2006/customXml" ds:itemID="{7D3425D1-EADD-4DCE-9BC4-EF69ADCF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8786</Words>
  <Characters>50086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Recommendations on the grouping of entities and their deployment mechanisms in scalable policy negotiation</vt:lpstr>
    </vt:vector>
  </TitlesOfParts>
  <Company>STFC</Company>
  <LinksUpToDate>false</LinksUpToDate>
  <CharactersWithSpaces>58755</CharactersWithSpaces>
  <SharedDoc>false</SharedDoc>
  <HyperlinkBase/>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Recommendations on the grouping of entities and their deployment mechanisms in scalable policy negotiation</dc:title>
  <dc:subject>DNA3.4</dc:subject>
  <dc:creator>David Kelsey</dc:creator>
  <cp:keywords>&lt;Enter the AARCYY-nnn-nnn ref for the PDF&gt;</cp:keywords>
  <cp:lastModifiedBy>David Kelsey</cp:lastModifiedBy>
  <cp:revision>21</cp:revision>
  <cp:lastPrinted>2017-04-30T09:11:00Z</cp:lastPrinted>
  <dcterms:created xsi:type="dcterms:W3CDTF">2017-04-30T08:24:00Z</dcterms:created>
  <dcterms:modified xsi:type="dcterms:W3CDTF">2017-04-30T09:12:00Z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0x010100AC3FD3D261863D47959E27A3F880BA6C</vt:lpwstr>
  </property>
  <property fmtid="{D5CDD505-2E9C-101B-9397-08002B2CF9AE}" pid="3" name="_dlc_DocIdItemGuid">
    <vt:lpwstr>f69517dd-4e87-4ae2-a30d-5f3c11e7e003</vt:lpwstr>
  </property>
</Properties>
</file>