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F95651" w14:textId="7B323204" w:rsidR="008F611F" w:rsidRDefault="00984F63" w:rsidP="006D7943">
      <w:pPr>
        <w:pStyle w:val="Title"/>
      </w:pPr>
      <w:r>
        <w:t>Proposals for additional s</w:t>
      </w:r>
      <w:r w:rsidR="006D7943">
        <w:t>cope checking in eduGAIN</w:t>
      </w:r>
    </w:p>
    <w:p w14:paraId="1CEB5961" w14:textId="1400B116" w:rsidR="006D7943" w:rsidRPr="006D7943" w:rsidRDefault="003B5BE2" w:rsidP="006D7943">
      <w:r>
        <w:t>1</w:t>
      </w:r>
      <w:r w:rsidR="00A759AB">
        <w:t>6</w:t>
      </w:r>
      <w:r w:rsidR="006D7943">
        <w:t xml:space="preserve"> </w:t>
      </w:r>
      <w:r w:rsidR="00A759AB">
        <w:t>March 2026</w:t>
      </w:r>
    </w:p>
    <w:p w14:paraId="6A5B5ADD" w14:textId="2C2F15FA" w:rsidR="006D7943" w:rsidRDefault="006D7943" w:rsidP="006D7943">
      <w:r>
        <w:t xml:space="preserve">Alex Stuart, </w:t>
      </w:r>
      <w:hyperlink r:id="rId5" w:history="1">
        <w:r w:rsidRPr="00166984">
          <w:rPr>
            <w:rStyle w:val="Hyperlink"/>
          </w:rPr>
          <w:t>alex.stuart@jisc.ac.uk</w:t>
        </w:r>
      </w:hyperlink>
    </w:p>
    <w:p w14:paraId="577D7E06" w14:textId="74CD08F7" w:rsidR="006D7943" w:rsidRDefault="00263AB7" w:rsidP="006D7943">
      <w:pPr>
        <w:pStyle w:val="Heading1"/>
      </w:pPr>
      <w:r>
        <w:t>Summary</w:t>
      </w:r>
    </w:p>
    <w:p w14:paraId="72F17B46" w14:textId="72EC0BA3" w:rsidR="007574FC" w:rsidRDefault="00202503" w:rsidP="006D7943">
      <w:r>
        <w:t xml:space="preserve">Scopes </w:t>
      </w:r>
      <w:r w:rsidR="00F44F9D">
        <w:t>are a fundamental security mechanism in eduGAIN</w:t>
      </w:r>
      <w:r w:rsidR="000B6755">
        <w:t>. In this paper</w:t>
      </w:r>
      <w:r w:rsidR="00F44F9D">
        <w:t xml:space="preserve"> </w:t>
      </w:r>
      <w:r>
        <w:t xml:space="preserve">I </w:t>
      </w:r>
      <w:r w:rsidR="007B0DBF">
        <w:t>describe</w:t>
      </w:r>
      <w:r w:rsidR="007574FC">
        <w:t xml:space="preserve"> three</w:t>
      </w:r>
      <w:r w:rsidR="006D7943">
        <w:t xml:space="preserve"> additional </w:t>
      </w:r>
      <w:r w:rsidR="00F44F9D">
        <w:t>measures that</w:t>
      </w:r>
      <w:r w:rsidR="006D7943">
        <w:t xml:space="preserve"> should make scope checking more robust.</w:t>
      </w:r>
      <w:r>
        <w:t xml:space="preserve"> </w:t>
      </w:r>
      <w:r w:rsidR="007574FC">
        <w:t>They are:</w:t>
      </w:r>
    </w:p>
    <w:p w14:paraId="3E01686E" w14:textId="77777777" w:rsidR="007574FC" w:rsidRDefault="007574FC" w:rsidP="006D7943"/>
    <w:p w14:paraId="151BE94A" w14:textId="5DD0F525" w:rsidR="007574FC" w:rsidRDefault="0089279E" w:rsidP="007574FC">
      <w:pPr>
        <w:pStyle w:val="ListParagraph"/>
        <w:numPr>
          <w:ilvl w:val="0"/>
          <w:numId w:val="4"/>
        </w:numPr>
      </w:pPr>
      <w:r>
        <w:t>Raise warning</w:t>
      </w:r>
      <w:r w:rsidR="007574FC">
        <w:t xml:space="preserve"> when the same scope appears in two </w:t>
      </w:r>
      <w:r>
        <w:t>or more</w:t>
      </w:r>
      <w:r w:rsidR="007574FC">
        <w:t xml:space="preserve"> eduGAIN upstreams</w:t>
      </w:r>
    </w:p>
    <w:p w14:paraId="41DF3C35" w14:textId="7ADCB94A" w:rsidR="007574FC" w:rsidRDefault="0089279E" w:rsidP="007574FC">
      <w:pPr>
        <w:pStyle w:val="ListParagraph"/>
        <w:numPr>
          <w:ilvl w:val="0"/>
          <w:numId w:val="4"/>
        </w:numPr>
      </w:pPr>
      <w:r>
        <w:t>Raise</w:t>
      </w:r>
      <w:r w:rsidR="00446E2C">
        <w:t xml:space="preserve"> e</w:t>
      </w:r>
      <w:r w:rsidR="003E6509">
        <w:t>rror when</w:t>
      </w:r>
      <w:r w:rsidR="00446E2C">
        <w:t xml:space="preserve"> scope does not match </w:t>
      </w:r>
      <w:r w:rsidR="002D4F12">
        <w:t xml:space="preserve">the syntax in </w:t>
      </w:r>
      <w:r w:rsidR="002D4F12" w:rsidRPr="00581E31">
        <w:t>The SAML V2.0 Subject Identifier Attributes Profile Version 1.0</w:t>
      </w:r>
    </w:p>
    <w:p w14:paraId="05D0E50E" w14:textId="7E674D13" w:rsidR="002378BF" w:rsidRDefault="00E6310C" w:rsidP="006D7943">
      <w:pPr>
        <w:pStyle w:val="ListParagraph"/>
        <w:numPr>
          <w:ilvl w:val="0"/>
          <w:numId w:val="4"/>
        </w:numPr>
      </w:pPr>
      <w:r>
        <w:t>Disallow or c</w:t>
      </w:r>
      <w:r w:rsidR="00126239">
        <w:t>onstrain</w:t>
      </w:r>
      <w:r w:rsidR="003E6509">
        <w:t xml:space="preserve"> reg</w:t>
      </w:r>
      <w:r w:rsidR="0089279E">
        <w:t xml:space="preserve">ular </w:t>
      </w:r>
      <w:r w:rsidR="003E6509">
        <w:t>exp</w:t>
      </w:r>
      <w:r w:rsidR="0089279E">
        <w:t>ression</w:t>
      </w:r>
      <w:r w:rsidR="003E6509">
        <w:t xml:space="preserve"> scopes</w:t>
      </w:r>
    </w:p>
    <w:p w14:paraId="2D0FFBD8" w14:textId="71342338" w:rsidR="006D7943" w:rsidRDefault="002378BF" w:rsidP="002378BF">
      <w:pPr>
        <w:pStyle w:val="Heading1"/>
      </w:pPr>
      <w:r>
        <w:t>Background</w:t>
      </w:r>
    </w:p>
    <w:p w14:paraId="3EA7FF05" w14:textId="77777777" w:rsidR="006F6696" w:rsidRDefault="008C6D15" w:rsidP="00711A16">
      <w:r>
        <w:t>I</w:t>
      </w:r>
      <w:r w:rsidR="006D7943">
        <w:t>n SAML federations</w:t>
      </w:r>
      <w:r>
        <w:t>, w</w:t>
      </w:r>
      <w:r w:rsidR="006D7943">
        <w:t>e often use scoped attributes</w:t>
      </w:r>
      <w:r w:rsidR="00264296">
        <w:t xml:space="preserve"> as identifiers</w:t>
      </w:r>
      <w:r w:rsidR="00876B7C">
        <w:t xml:space="preserve"> and as input to</w:t>
      </w:r>
      <w:r w:rsidR="006D7943">
        <w:t xml:space="preserve"> authorization </w:t>
      </w:r>
      <w:r w:rsidR="00876B7C">
        <w:t>decisions</w:t>
      </w:r>
      <w:r>
        <w:t xml:space="preserve">. Scopes are therefore fundamental </w:t>
      </w:r>
      <w:r w:rsidR="00893A82">
        <w:t>to security.</w:t>
      </w:r>
      <w:r w:rsidR="00652582">
        <w:t xml:space="preserve"> </w:t>
      </w:r>
    </w:p>
    <w:p w14:paraId="25E249EC" w14:textId="77777777" w:rsidR="00E8635A" w:rsidRDefault="00E8635A" w:rsidP="00711A16"/>
    <w:p w14:paraId="2DD1F724" w14:textId="3F2CE608" w:rsidR="00E8635A" w:rsidRDefault="00E8635A" w:rsidP="00E8635A">
      <w:r>
        <w:t xml:space="preserve">Note that IdPs are not currently required to have scopes. </w:t>
      </w:r>
      <w:r w:rsidR="007C47BF">
        <w:t>48</w:t>
      </w:r>
      <w:r>
        <w:t xml:space="preserve"> IdPs in the current eduGAIN aggregate do not.</w:t>
      </w:r>
      <w:r w:rsidR="00AA21A3">
        <w:t xml:space="preserve"> Only </w:t>
      </w:r>
      <w:r w:rsidR="00C0642B">
        <w:t>two</w:t>
      </w:r>
      <w:r w:rsidR="00AA21A3">
        <w:t xml:space="preserve"> of the 2</w:t>
      </w:r>
      <w:r w:rsidR="00C0642B">
        <w:t>1</w:t>
      </w:r>
      <w:r w:rsidR="00AA21A3">
        <w:t xml:space="preserve"> IdPs from LAIFE (Latvia) has a scope</w:t>
      </w:r>
      <w:r w:rsidR="002B3080">
        <w:t>; and</w:t>
      </w:r>
      <w:r w:rsidR="004D3C0D">
        <w:t xml:space="preserve"> </w:t>
      </w:r>
      <w:r w:rsidR="00AA21A3">
        <w:t>1</w:t>
      </w:r>
      <w:r w:rsidR="004D3C0D">
        <w:t>7</w:t>
      </w:r>
      <w:r w:rsidR="00AA21A3">
        <w:t xml:space="preserve"> other</w:t>
      </w:r>
      <w:r>
        <w:t xml:space="preserve"> federations have at least one IdP without a scope. </w:t>
      </w:r>
      <w:r w:rsidR="00D06E6C">
        <w:t xml:space="preserve">This is a small proportion of the total IdPs and will not complicate the </w:t>
      </w:r>
      <w:r w:rsidR="00717690">
        <w:t>situation</w:t>
      </w:r>
      <w:r w:rsidR="00D06E6C">
        <w:t xml:space="preserve">. In fact, </w:t>
      </w:r>
      <w:r w:rsidR="004C6101">
        <w:t xml:space="preserve">if a policy is brought in which requires all IdPs to support the </w:t>
      </w:r>
      <w:r w:rsidR="006B3964">
        <w:t>REFEDS anonymous, pseudonymous or personalized access entity categories</w:t>
      </w:r>
      <w:r w:rsidR="0033771F">
        <w:t>, then</w:t>
      </w:r>
      <w:r w:rsidR="0045777A">
        <w:t xml:space="preserve"> we can expect</w:t>
      </w:r>
      <w:r w:rsidR="0033771F">
        <w:t xml:space="preserve"> </w:t>
      </w:r>
      <w:r w:rsidR="005C207C">
        <w:t xml:space="preserve">all IdPs </w:t>
      </w:r>
      <w:r w:rsidR="0045777A">
        <w:t>to register</w:t>
      </w:r>
      <w:r w:rsidR="005C207C">
        <w:t xml:space="preserve"> scopes</w:t>
      </w:r>
      <w:r w:rsidR="006B3964">
        <w:t xml:space="preserve"> because these </w:t>
      </w:r>
      <w:r w:rsidR="005C207C">
        <w:t xml:space="preserve">3 entity categories </w:t>
      </w:r>
      <w:r w:rsidR="002C4A3D">
        <w:t>specify</w:t>
      </w:r>
      <w:r w:rsidR="006B3964">
        <w:t xml:space="preserve"> eduPerson</w:t>
      </w:r>
      <w:r w:rsidR="002C4A3D">
        <w:t>ScopedAffiliation as a required attribute.</w:t>
      </w:r>
    </w:p>
    <w:p w14:paraId="60F71B5B" w14:textId="77777777" w:rsidR="00786F4D" w:rsidRDefault="00786F4D" w:rsidP="00711A16"/>
    <w:p w14:paraId="0315FD01" w14:textId="3648BA37" w:rsidR="00B13C7B" w:rsidRDefault="00434475" w:rsidP="00434475">
      <w:r>
        <w:t xml:space="preserve">Ordinarily, SPs must check that the scope asserted in attributes is present in metadata registered to the IdP sending the assertion. Failure to do so means that a rogue IdP can send an assertion with </w:t>
      </w:r>
      <w:r w:rsidR="002D2122">
        <w:t xml:space="preserve">an </w:t>
      </w:r>
      <w:r>
        <w:t xml:space="preserve">arbitrary scope </w:t>
      </w:r>
      <w:r w:rsidR="00D1239D">
        <w:t>which may</w:t>
      </w:r>
      <w:r>
        <w:t xml:space="preserve"> allow</w:t>
      </w:r>
      <w:r w:rsidRPr="007A458F">
        <w:t xml:space="preserve"> </w:t>
      </w:r>
      <w:r>
        <w:t>e</w:t>
      </w:r>
      <w:r w:rsidRPr="007A458F">
        <w:t xml:space="preserve">xposure of </w:t>
      </w:r>
      <w:r>
        <w:t>s</w:t>
      </w:r>
      <w:r w:rsidRPr="007A458F">
        <w:t xml:space="preserve">ensitive </w:t>
      </w:r>
      <w:r>
        <w:t>i</w:t>
      </w:r>
      <w:r w:rsidRPr="007A458F">
        <w:t xml:space="preserve">nformation to an </w:t>
      </w:r>
      <w:r>
        <w:t>u</w:t>
      </w:r>
      <w:r w:rsidRPr="007A458F">
        <w:t xml:space="preserve">nauthorized </w:t>
      </w:r>
      <w:r>
        <w:t>a</w:t>
      </w:r>
      <w:r w:rsidRPr="007A458F">
        <w:t>ctor</w:t>
      </w:r>
      <w:r>
        <w:t xml:space="preserve"> [CWE-200]</w:t>
      </w:r>
      <w:r w:rsidR="00BD79F0">
        <w:t xml:space="preserve"> or </w:t>
      </w:r>
      <w:r w:rsidR="001C35A9">
        <w:t>show different results depending on the asserted scope [CWE-203]</w:t>
      </w:r>
      <w:r>
        <w:t>.</w:t>
      </w:r>
    </w:p>
    <w:p w14:paraId="0568EE48" w14:textId="77777777" w:rsidR="00FB1DED" w:rsidRDefault="00FB1DED" w:rsidP="00711A16"/>
    <w:p w14:paraId="7094895C" w14:textId="50BB3882" w:rsidR="00646E47" w:rsidRDefault="008C205A" w:rsidP="00711A16">
      <w:r>
        <w:t>The</w:t>
      </w:r>
      <w:r w:rsidR="00FB1DED">
        <w:t xml:space="preserve"> eduGAIN SAML profile is clear: “SAML Metadata Producers MUST NOT register any Identity or Attribute Providers with scopes (i.e., </w:t>
      </w:r>
      <w:r w:rsidR="00FB1DED" w:rsidRPr="00D97772">
        <w:rPr>
          <w:rFonts w:ascii="Andale Mono" w:hAnsi="Andale Mono"/>
        </w:rPr>
        <w:t>shibmd:Scope</w:t>
      </w:r>
      <w:r w:rsidR="00FB1DED">
        <w:t xml:space="preserve"> elements as defined in [ShibMD]) without checking the validity and purpose of the claim”</w:t>
      </w:r>
      <w:r w:rsidR="003F02F3">
        <w:t xml:space="preserve"> [</w:t>
      </w:r>
      <w:r w:rsidR="009213B7">
        <w:t xml:space="preserve">eduGAIN </w:t>
      </w:r>
      <w:r w:rsidR="00A305BB">
        <w:t>SAML profile].</w:t>
      </w:r>
      <w:r w:rsidR="00FB1DED">
        <w:t xml:space="preserve"> </w:t>
      </w:r>
      <w:r w:rsidR="00CC0FE4">
        <w:t>The process</w:t>
      </w:r>
      <w:r w:rsidR="005069DB">
        <w:t>es</w:t>
      </w:r>
      <w:r w:rsidR="00342990">
        <w:t xml:space="preserve"> for c</w:t>
      </w:r>
      <w:r w:rsidR="00CB5354">
        <w:t xml:space="preserve">hecking </w:t>
      </w:r>
      <w:r w:rsidR="00987BD3">
        <w:t xml:space="preserve">validity of scopes </w:t>
      </w:r>
      <w:r w:rsidR="005069DB">
        <w:t>are</w:t>
      </w:r>
      <w:r w:rsidR="00987BD3">
        <w:t xml:space="preserve"> </w:t>
      </w:r>
      <w:r w:rsidR="00334DD0">
        <w:t xml:space="preserve">documented in </w:t>
      </w:r>
      <w:r w:rsidR="00CB5354">
        <w:t>each federation’s</w:t>
      </w:r>
      <w:r w:rsidR="00334DD0">
        <w:t xml:space="preserve"> Metadata Registration Practice Statement, which </w:t>
      </w:r>
      <w:r w:rsidR="002F5F4F">
        <w:t>have been</w:t>
      </w:r>
      <w:r w:rsidR="00334DD0">
        <w:t xml:space="preserve"> reviewed </w:t>
      </w:r>
      <w:r w:rsidR="00247D73">
        <w:t xml:space="preserve">by </w:t>
      </w:r>
      <w:r w:rsidR="003D6AA2">
        <w:t>the</w:t>
      </w:r>
      <w:r w:rsidR="00247D73">
        <w:t xml:space="preserve"> eduGAIN Steering Committee </w:t>
      </w:r>
      <w:r w:rsidR="00334DD0">
        <w:t>d</w:t>
      </w:r>
      <w:r w:rsidR="003A25E3">
        <w:t xml:space="preserve">uring </w:t>
      </w:r>
      <w:r w:rsidR="00EF5ED7">
        <w:t>eduGAIN onboarding</w:t>
      </w:r>
      <w:r w:rsidR="004163C3">
        <w:t>.</w:t>
      </w:r>
    </w:p>
    <w:p w14:paraId="088977C8" w14:textId="5FB7E9AC" w:rsidR="00BA632F" w:rsidRDefault="007243A2" w:rsidP="00B76787">
      <w:pPr>
        <w:pStyle w:val="Heading1"/>
      </w:pPr>
      <w:r>
        <w:lastRenderedPageBreak/>
        <w:t>Warn</w:t>
      </w:r>
      <w:r w:rsidR="0010030B">
        <w:t xml:space="preserve"> if</w:t>
      </w:r>
      <w:r w:rsidR="004046F9">
        <w:t xml:space="preserve"> the same </w:t>
      </w:r>
      <w:r w:rsidR="00C30364">
        <w:t>scope</w:t>
      </w:r>
      <w:r w:rsidR="0010030B">
        <w:t xml:space="preserve"> appears</w:t>
      </w:r>
      <w:r w:rsidR="004046F9">
        <w:t xml:space="preserve"> in different upstreams</w:t>
      </w:r>
    </w:p>
    <w:p w14:paraId="3F5997B5" w14:textId="70BD59E5" w:rsidR="00646E47" w:rsidRDefault="002378BF" w:rsidP="002378BF">
      <w:r>
        <w:t>The eduGAIN MDS cannot determine whether SPs are checking scopes</w:t>
      </w:r>
      <w:r w:rsidR="00FA1179">
        <w:t xml:space="preserve"> during exchange of SAM</w:t>
      </w:r>
      <w:r w:rsidR="00E55173">
        <w:t>L</w:t>
      </w:r>
      <w:r w:rsidR="00FA1179">
        <w:t xml:space="preserve"> protocol message</w:t>
      </w:r>
      <w:r w:rsidR="000955C3">
        <w:t>s</w:t>
      </w:r>
      <w:r>
        <w:t xml:space="preserve">. What the eduGAIN MDS can do is </w:t>
      </w:r>
      <w:r w:rsidR="00F11965">
        <w:t>inspect</w:t>
      </w:r>
      <w:r>
        <w:t xml:space="preserve"> metadata.</w:t>
      </w:r>
    </w:p>
    <w:p w14:paraId="3FECBBD2" w14:textId="77777777" w:rsidR="00BA632F" w:rsidRDefault="00BA632F" w:rsidP="00BA632F"/>
    <w:p w14:paraId="7C0CFFAC" w14:textId="77777777" w:rsidR="00C30364" w:rsidRDefault="00B74E52" w:rsidP="00B74E52">
      <w:r>
        <w:t>In R&amp;E federations,</w:t>
      </w:r>
    </w:p>
    <w:p w14:paraId="4AA80C2E" w14:textId="0072F72D" w:rsidR="00C30364" w:rsidRDefault="0000344A" w:rsidP="00C30364">
      <w:pPr>
        <w:pStyle w:val="ListParagraph"/>
        <w:numPr>
          <w:ilvl w:val="0"/>
          <w:numId w:val="7"/>
        </w:numPr>
      </w:pPr>
      <w:r>
        <w:t xml:space="preserve">Home organizations typically have only one choice of </w:t>
      </w:r>
      <w:r w:rsidR="00C30364">
        <w:t>eduGAIN participant federation</w:t>
      </w:r>
      <w:r>
        <w:t xml:space="preserve"> to join </w:t>
      </w:r>
      <w:r w:rsidR="00C30364">
        <w:t>(</w:t>
      </w:r>
      <w:r w:rsidR="00D54095">
        <w:t>membership</w:t>
      </w:r>
      <w:r w:rsidR="00DD25E4">
        <w:t xml:space="preserve"> is g</w:t>
      </w:r>
      <w:r w:rsidR="00314185">
        <w:t>e</w:t>
      </w:r>
      <w:r w:rsidR="00DD25E4">
        <w:t>ographically-based</w:t>
      </w:r>
      <w:r w:rsidR="000C0469">
        <w:t xml:space="preserve"> in the federation’s country</w:t>
      </w:r>
      <w:r w:rsidR="00DD25E4">
        <w:t>)</w:t>
      </w:r>
      <w:r>
        <w:t>; and</w:t>
      </w:r>
    </w:p>
    <w:p w14:paraId="75248A08" w14:textId="3F1D2B91" w:rsidR="0000344A" w:rsidRDefault="0000344A" w:rsidP="0000344A">
      <w:pPr>
        <w:pStyle w:val="ListParagraph"/>
        <w:numPr>
          <w:ilvl w:val="0"/>
          <w:numId w:val="7"/>
        </w:numPr>
      </w:pPr>
      <w:r>
        <w:t>scopes are typically rooted in th</w:t>
      </w:r>
      <w:r w:rsidR="00BF069D">
        <w:t>e</w:t>
      </w:r>
      <w:r>
        <w:t xml:space="preserve"> DNS country code hierarchy </w:t>
      </w:r>
    </w:p>
    <w:p w14:paraId="33C738A8" w14:textId="77777777" w:rsidR="00C30364" w:rsidRDefault="00C30364" w:rsidP="00B74E52"/>
    <w:p w14:paraId="4D9C8CC9" w14:textId="05E9B926" w:rsidR="00EB6E61" w:rsidRDefault="00280263" w:rsidP="00B74E52">
      <w:r>
        <w:t xml:space="preserve">Therefore, </w:t>
      </w:r>
      <w:r w:rsidR="0063386F">
        <w:t xml:space="preserve">a </w:t>
      </w:r>
      <w:r>
        <w:t xml:space="preserve">scope would </w:t>
      </w:r>
      <w:r w:rsidR="004C3659">
        <w:t xml:space="preserve">usually </w:t>
      </w:r>
      <w:r>
        <w:t xml:space="preserve">be registered in </w:t>
      </w:r>
      <w:r w:rsidR="00B85A46">
        <w:t xml:space="preserve">only </w:t>
      </w:r>
      <w:r>
        <w:t>one federation.</w:t>
      </w:r>
      <w:r w:rsidR="00697287">
        <w:t xml:space="preserve"> There are use cases where the same scope may be registered in two federations, although I assert that this </w:t>
      </w:r>
      <w:r w:rsidR="00825454">
        <w:t xml:space="preserve">occurrence </w:t>
      </w:r>
      <w:r w:rsidR="00697287">
        <w:t xml:space="preserve">will </w:t>
      </w:r>
      <w:r w:rsidR="00825454">
        <w:t>usually happen by mistake.</w:t>
      </w:r>
      <w:r w:rsidR="00B85A46">
        <w:t xml:space="preserve"> I propose that the eduGAIN OT </w:t>
      </w:r>
      <w:r w:rsidR="002935E4">
        <w:t xml:space="preserve">makes offline </w:t>
      </w:r>
      <w:r w:rsidR="00B85A46">
        <w:t xml:space="preserve">checks </w:t>
      </w:r>
      <w:r w:rsidR="002935E4">
        <w:t xml:space="preserve">to determine </w:t>
      </w:r>
      <w:r w:rsidR="00B85A46">
        <w:t>whether there are any scopes which are registered in multiple federations</w:t>
      </w:r>
      <w:r w:rsidR="00FB2CB7">
        <w:t>, and investigates any duplicates.</w:t>
      </w:r>
    </w:p>
    <w:p w14:paraId="0B924366" w14:textId="77777777" w:rsidR="00161276" w:rsidRDefault="00161276" w:rsidP="00B74E52"/>
    <w:p w14:paraId="6DB7D9A4" w14:textId="4D80018F" w:rsidR="007A751E" w:rsidRDefault="00161276" w:rsidP="00B74E52">
      <w:r>
        <w:t xml:space="preserve">If we consider there is a risk </w:t>
      </w:r>
      <w:r w:rsidR="00564A14">
        <w:t>o</w:t>
      </w:r>
      <w:r>
        <w:t>f deliberate mis-registration of scopes</w:t>
      </w:r>
      <w:r w:rsidR="001D611F">
        <w:t xml:space="preserve"> (</w:t>
      </w:r>
      <w:r>
        <w:t xml:space="preserve">combined with </w:t>
      </w:r>
      <w:r w:rsidR="00C16032">
        <w:t>guessable eduPersonPrincipalNames on the IdP side</w:t>
      </w:r>
      <w:r w:rsidR="001D611F">
        <w:t xml:space="preserve"> </w:t>
      </w:r>
      <w:r w:rsidR="00894990">
        <w:t>which c</w:t>
      </w:r>
      <w:r w:rsidR="00D6163A">
        <w:t>ould</w:t>
      </w:r>
      <w:r w:rsidR="001D611F">
        <w:t xml:space="preserve"> facilitate account takeover)</w:t>
      </w:r>
      <w:r w:rsidR="00C16032">
        <w:t xml:space="preserve"> then we should incorporate the check into </w:t>
      </w:r>
      <w:r w:rsidR="00F33341">
        <w:t>the MDS pipeline and halt aggregation if a duplicate is found</w:t>
      </w:r>
      <w:r w:rsidR="00C26204">
        <w:t>.</w:t>
      </w:r>
    </w:p>
    <w:p w14:paraId="16B08DC2" w14:textId="7301B00A" w:rsidR="007A751E" w:rsidRDefault="007A751E" w:rsidP="007A751E">
      <w:pPr>
        <w:pStyle w:val="Heading2"/>
      </w:pPr>
      <w:r>
        <w:t>Work in progress</w:t>
      </w:r>
    </w:p>
    <w:p w14:paraId="0E3B0028" w14:textId="5B19C03E" w:rsidR="007A751E" w:rsidRDefault="007A751E" w:rsidP="007A751E">
      <w:r>
        <w:t xml:space="preserve">Since October 2020, the UK federation has implemented a check to determine if any scopes in the .ac.uk hierarchy are registered in eduGAIN. Whilst it is not prohibited to register .ac.uk scopes </w:t>
      </w:r>
      <w:proofErr w:type="spellStart"/>
      <w:r>
        <w:t>outwith</w:t>
      </w:r>
      <w:proofErr w:type="spellEnd"/>
      <w:r>
        <w:t xml:space="preserve"> the UK federation, it does deserve investigation.</w:t>
      </w:r>
    </w:p>
    <w:p w14:paraId="0881A63F" w14:textId="77777777" w:rsidR="007A751E" w:rsidRDefault="007A751E" w:rsidP="007A751E"/>
    <w:p w14:paraId="5020D5A2" w14:textId="62BD951D" w:rsidR="007A751E" w:rsidRDefault="007A751E" w:rsidP="008246D7">
      <w:r>
        <w:t>We are developing the check so that it will warn if there is a scope clash between any UK federation-registered scope and an imported scope. It should be straightforward to develop this to be parameterised by registrationAuthority.</w:t>
      </w:r>
      <w:r w:rsidR="008246D7">
        <w:t xml:space="preserve"> It would then</w:t>
      </w:r>
      <w:r w:rsidR="00753F43">
        <w:t xml:space="preserve"> </w:t>
      </w:r>
      <w:r>
        <w:t xml:space="preserve">be possible to survey all scopes in eduGAIN and look at overlaps </w:t>
      </w:r>
      <w:r w:rsidR="008246D7">
        <w:t>in general</w:t>
      </w:r>
      <w:r w:rsidR="00753F43">
        <w:t>.</w:t>
      </w:r>
    </w:p>
    <w:p w14:paraId="1CC0807C" w14:textId="19AD98F1" w:rsidR="008802BD" w:rsidRDefault="00446E2C" w:rsidP="008802BD">
      <w:pPr>
        <w:pStyle w:val="Heading1"/>
      </w:pPr>
      <w:r>
        <w:t>Error</w:t>
      </w:r>
      <w:r w:rsidR="008802BD">
        <w:t xml:space="preserve"> if scopes do not conform to </w:t>
      </w:r>
      <w:r w:rsidR="00505D3B">
        <w:t>syntax</w:t>
      </w:r>
    </w:p>
    <w:p w14:paraId="129D7F52" w14:textId="7F47C6EC" w:rsidR="00581E31" w:rsidRDefault="00581E31" w:rsidP="00581E31">
      <w:r>
        <w:t xml:space="preserve">The </w:t>
      </w:r>
      <w:r w:rsidRPr="009213B7">
        <w:t>ShibMetaExt V1.0</w:t>
      </w:r>
      <w:r>
        <w:t xml:space="preserve"> wiki page which first</w:t>
      </w:r>
      <w:r w:rsidR="00A22114">
        <w:t xml:space="preserve"> described the scope element </w:t>
      </w:r>
      <w:r w:rsidR="008802BD">
        <w:t>is o</w:t>
      </w:r>
      <w:r w:rsidR="00CF565E">
        <w:t>ver 10 years old</w:t>
      </w:r>
      <w:r w:rsidR="00A22114">
        <w:t xml:space="preserve"> and has weak version control.</w:t>
      </w:r>
      <w:r w:rsidR="00D053D9">
        <w:t xml:space="preserve"> </w:t>
      </w:r>
      <w:r w:rsidRPr="00581E31">
        <w:t>The SAML V2.0 Subject Identifier Attributes Profile Version 1.0</w:t>
      </w:r>
      <w:r w:rsidR="00BE026E">
        <w:t xml:space="preserve"> </w:t>
      </w:r>
      <w:r w:rsidR="00BE026E" w:rsidRPr="00B124E5">
        <w:t>[SAML-SubjectID-v1.0]</w:t>
      </w:r>
      <w:r>
        <w:t xml:space="preserve"> is </w:t>
      </w:r>
      <w:r w:rsidR="00A22114">
        <w:t>from 2019</w:t>
      </w:r>
      <w:r>
        <w:t xml:space="preserve"> and defines scopes more tightly</w:t>
      </w:r>
      <w:r w:rsidR="00502C9D">
        <w:t xml:space="preserve"> in the context of SAML subject identifiers</w:t>
      </w:r>
      <w:r w:rsidR="00B75F53">
        <w:t>.</w:t>
      </w:r>
      <w:r w:rsidR="005A3DF1">
        <w:t xml:space="preserve"> </w:t>
      </w:r>
      <w:r w:rsidR="00B75F53">
        <w:t>This includes</w:t>
      </w:r>
    </w:p>
    <w:p w14:paraId="1CF9D0A4" w14:textId="77777777" w:rsidR="00B0695B" w:rsidRDefault="00B0695B" w:rsidP="00581E31"/>
    <w:p w14:paraId="006D30A8" w14:textId="55B3C4F0" w:rsidR="00EC38C6" w:rsidRDefault="00EC38C6" w:rsidP="00EC38C6">
      <w:pPr>
        <w:pStyle w:val="ListParagraph"/>
        <w:numPr>
          <w:ilvl w:val="0"/>
          <w:numId w:val="9"/>
        </w:numPr>
      </w:pPr>
      <w:r>
        <w:t xml:space="preserve">An allowed syntax: </w:t>
      </w:r>
      <w:r w:rsidRPr="00EC38C6">
        <w:t>(ALPHA / DIGIT) 0*126(ALPHA / DIGIT / "-" / ".")</w:t>
      </w:r>
    </w:p>
    <w:p w14:paraId="5178B9F9" w14:textId="68DE2646" w:rsidR="00EC38C6" w:rsidRPr="00EC38C6" w:rsidRDefault="00EC38C6" w:rsidP="00EC38C6">
      <w:pPr>
        <w:pStyle w:val="ListParagraph"/>
        <w:numPr>
          <w:ilvl w:val="0"/>
          <w:numId w:val="9"/>
        </w:numPr>
      </w:pPr>
      <w:r w:rsidRPr="00EC38C6">
        <w:t>Value comparison MUST be performed case-insensitively</w:t>
      </w:r>
    </w:p>
    <w:p w14:paraId="633073B5" w14:textId="77777777" w:rsidR="00B0695B" w:rsidRDefault="00B0695B" w:rsidP="00581E31"/>
    <w:p w14:paraId="1625918B" w14:textId="2439B99B" w:rsidR="00681717" w:rsidRDefault="00FB484E" w:rsidP="00852A25">
      <w:r>
        <w:t xml:space="preserve">Currently all </w:t>
      </w:r>
      <w:r w:rsidR="00377005">
        <w:t>non-reg</w:t>
      </w:r>
      <w:r w:rsidR="005D760B">
        <w:t>ular expression</w:t>
      </w:r>
      <w:r w:rsidR="00377005">
        <w:t xml:space="preserve"> </w:t>
      </w:r>
      <w:r>
        <w:t xml:space="preserve">scopes </w:t>
      </w:r>
      <w:r w:rsidR="00557E5D">
        <w:t>in eduGAIN contain only that character set</w:t>
      </w:r>
      <w:r w:rsidR="00A63E75">
        <w:t xml:space="preserve"> (except for 1 mis-registered scope which starts with </w:t>
      </w:r>
      <w:proofErr w:type="gramStart"/>
      <w:r w:rsidR="00A63E75">
        <w:t>an</w:t>
      </w:r>
      <w:proofErr w:type="gramEnd"/>
      <w:r w:rsidR="00A63E75">
        <w:t xml:space="preserve"> </w:t>
      </w:r>
      <w:r w:rsidR="00A4049E">
        <w:t>@”</w:t>
      </w:r>
      <w:r w:rsidR="00557E5D">
        <w:t>. Assuming that all conform to the</w:t>
      </w:r>
      <w:r w:rsidR="00200B9A">
        <w:t xml:space="preserve"> full</w:t>
      </w:r>
      <w:r w:rsidR="00557E5D">
        <w:t xml:space="preserve"> allowed syntax, I p</w:t>
      </w:r>
      <w:r w:rsidR="008802BD">
        <w:t>ropos</w:t>
      </w:r>
      <w:r w:rsidR="00557E5D">
        <w:t xml:space="preserve">e that </w:t>
      </w:r>
      <w:r w:rsidR="00E82E9B">
        <w:t>we introduce a check which flags an error if a scope does not match this syntax.</w:t>
      </w:r>
    </w:p>
    <w:p w14:paraId="2D8B05A3" w14:textId="77777777" w:rsidR="005A3DF1" w:rsidRDefault="005A3DF1" w:rsidP="00852A25"/>
    <w:p w14:paraId="203ADFEA" w14:textId="053FB9DA" w:rsidR="005A3DF1" w:rsidRDefault="005A3DF1" w:rsidP="00852A25">
      <w:r>
        <w:lastRenderedPageBreak/>
        <w:t xml:space="preserve">Note that the </w:t>
      </w:r>
      <w:r w:rsidRPr="00581E31">
        <w:t>SAML V2.0 Subject Identifier Attributes Profile Version 1.0</w:t>
      </w:r>
      <w:r>
        <w:t xml:space="preserve"> is strictly for scopes in the SAML subject identifiers, but the spec also says "Finally, note that the concept of scope and scope filtering need not be limited to the Attributes defined in this specification, but such applicability is outside the purview of this specification"</w:t>
      </w:r>
      <w:r w:rsidR="002034F0">
        <w:t>. If eduGAIN is to adopt syntax checking, it would also need to stipulate</w:t>
      </w:r>
      <w:r>
        <w:t xml:space="preserve"> that this spec</w:t>
      </w:r>
      <w:r w:rsidR="002034F0">
        <w:t>ification</w:t>
      </w:r>
      <w:r>
        <w:t xml:space="preserve"> should apply to all scoped attributes.</w:t>
      </w:r>
    </w:p>
    <w:p w14:paraId="08F67FD6" w14:textId="1513B9C0" w:rsidR="00852A25" w:rsidRDefault="0013040B" w:rsidP="00852A25">
      <w:pPr>
        <w:pStyle w:val="Heading1"/>
      </w:pPr>
      <w:r>
        <w:t>Disallow or c</w:t>
      </w:r>
      <w:r w:rsidR="00126239">
        <w:t>on</w:t>
      </w:r>
      <w:r w:rsidR="00132097">
        <w:t>s</w:t>
      </w:r>
      <w:r w:rsidR="00126239">
        <w:t>train r</w:t>
      </w:r>
      <w:r w:rsidR="00852A25">
        <w:t>egular e</w:t>
      </w:r>
      <w:r w:rsidR="00F67995">
        <w:t>x</w:t>
      </w:r>
      <w:r w:rsidR="00852A25">
        <w:t>pression scopes</w:t>
      </w:r>
    </w:p>
    <w:p w14:paraId="4AB73697" w14:textId="49F05CCA" w:rsidR="006D7943" w:rsidRDefault="00377005" w:rsidP="006D218B">
      <w:r>
        <w:t>The analyses above are c</w:t>
      </w:r>
      <w:r w:rsidR="006D7943">
        <w:t xml:space="preserve">omplicated by regular expression scopes. </w:t>
      </w:r>
      <w:r w:rsidR="006D218B">
        <w:t xml:space="preserve">While the </w:t>
      </w:r>
      <w:r w:rsidR="006D7943">
        <w:t>eduGAIN SAML profile does not prohibit regex scopes</w:t>
      </w:r>
      <w:r w:rsidR="006D218B">
        <w:t xml:space="preserve">, </w:t>
      </w:r>
      <w:r w:rsidR="006D218B" w:rsidRPr="00581E31">
        <w:t>The SAML V2.0 Subject Identifier Attributes Profile Version 1.0</w:t>
      </w:r>
      <w:r w:rsidR="006D218B">
        <w:t xml:space="preserve"> </w:t>
      </w:r>
      <w:r w:rsidR="006D7943">
        <w:t>lists several reasons why regular expression scopes are problematic and concludes "As a result, deployments SHOULD avoid the use of regular expressions and implementations MAY omit support for this capability and reject its use. Its presence is again an issue of legacy compatibility more-so than current practice."</w:t>
      </w:r>
    </w:p>
    <w:p w14:paraId="3CECAC12" w14:textId="77777777" w:rsidR="00FD05DB" w:rsidRDefault="00FD05DB" w:rsidP="006D218B"/>
    <w:p w14:paraId="15A02F23" w14:textId="1BE397A7" w:rsidR="004C24B1" w:rsidRDefault="00E21E65" w:rsidP="004C24B1">
      <w:r>
        <w:t xml:space="preserve">Patterns in other </w:t>
      </w:r>
      <w:r w:rsidR="00A22EE1">
        <w:t>authorization protocols</w:t>
      </w:r>
      <w:r>
        <w:t xml:space="preserve"> are </w:t>
      </w:r>
      <w:r w:rsidR="00A22EE1">
        <w:t>also cautioned against.</w:t>
      </w:r>
      <w:r w:rsidR="005671E1">
        <w:t xml:space="preserve"> </w:t>
      </w:r>
      <w:r w:rsidR="00652E38">
        <w:t xml:space="preserve">Section 4.1 of </w:t>
      </w:r>
      <w:r w:rsidR="004C24B1">
        <w:t>Best Current Practice for OAuth 2.0 Security [RFC</w:t>
      </w:r>
      <w:r w:rsidR="000C725D">
        <w:t>9700]</w:t>
      </w:r>
      <w:r w:rsidR="00652E38">
        <w:t xml:space="preserve"> </w:t>
      </w:r>
      <w:r w:rsidR="00D45E04">
        <w:t>explains vulnerabilities that have happened due to patterns in redirect URIs</w:t>
      </w:r>
      <w:r w:rsidR="005671E1">
        <w:t xml:space="preserve">, </w:t>
      </w:r>
      <w:r w:rsidR="00D45E04">
        <w:t xml:space="preserve">and </w:t>
      </w:r>
      <w:r w:rsidR="005671E1" w:rsidRPr="005671E1">
        <w:t>therefore advises simplifying the required logic and configuration by using exact redirection URI matching</w:t>
      </w:r>
      <w:r w:rsidR="005671E1">
        <w:t>.</w:t>
      </w:r>
    </w:p>
    <w:p w14:paraId="2EB74906" w14:textId="77777777" w:rsidR="0013359C" w:rsidRDefault="0013359C" w:rsidP="006D218B"/>
    <w:p w14:paraId="3FC2974E" w14:textId="03576924" w:rsidR="007754F9" w:rsidRDefault="007754F9" w:rsidP="006D218B">
      <w:r>
        <w:t xml:space="preserve">The eduGAIN validator currently enforces one of the recommendations in the profile and raises an error if there is no </w:t>
      </w:r>
      <w:r w:rsidRPr="00FF7A02">
        <w:rPr>
          <w:rFonts w:ascii="Andale Mono" w:hAnsi="Andale Mono"/>
        </w:rPr>
        <w:t>regexp</w:t>
      </w:r>
      <w:r>
        <w:t xml:space="preserve"> attribute on the </w:t>
      </w:r>
      <w:r w:rsidRPr="00FF7A02">
        <w:rPr>
          <w:rFonts w:ascii="Andale Mono" w:hAnsi="Andale Mono"/>
        </w:rPr>
        <w:t>shibdmd:Scope</w:t>
      </w:r>
      <w:r>
        <w:t xml:space="preserve"> element.</w:t>
      </w:r>
    </w:p>
    <w:p w14:paraId="1FC73E1F" w14:textId="77777777" w:rsidR="007754F9" w:rsidRDefault="007754F9" w:rsidP="006D218B"/>
    <w:p w14:paraId="57E50B5C" w14:textId="6304864B" w:rsidR="00031DEE" w:rsidRDefault="007754F9" w:rsidP="006D218B">
      <w:r>
        <w:t>Could we ban regular expression scopes?</w:t>
      </w:r>
      <w:r w:rsidR="004C77CD">
        <w:t xml:space="preserve"> </w:t>
      </w:r>
      <w:r w:rsidR="0013359C">
        <w:t xml:space="preserve">The current eduGAIN aggregate contains </w:t>
      </w:r>
      <w:r w:rsidR="001B4740">
        <w:t>8</w:t>
      </w:r>
      <w:r w:rsidR="0013359C">
        <w:t xml:space="preserve"> IdPs </w:t>
      </w:r>
      <w:r w:rsidR="004C77CD">
        <w:t>which use them</w:t>
      </w:r>
      <w:r w:rsidR="00423BB3">
        <w:t>.</w:t>
      </w:r>
      <w:r w:rsidR="0013359C">
        <w:t xml:space="preserve"> These</w:t>
      </w:r>
      <w:r w:rsidR="00423BB3">
        <w:t xml:space="preserve"> IdPs</w:t>
      </w:r>
      <w:r w:rsidR="0013359C">
        <w:t xml:space="preserve"> are registered in 5 federations</w:t>
      </w:r>
      <w:r w:rsidR="00423BB3">
        <w:t xml:space="preserve">. </w:t>
      </w:r>
      <w:r w:rsidR="00FD05DB">
        <w:t>It</w:t>
      </w:r>
      <w:r w:rsidR="00A966AB">
        <w:t xml:space="preserve"> would require contact time with the federation and IdP operators</w:t>
      </w:r>
      <w:r w:rsidR="00132097">
        <w:t xml:space="preserve"> to ensure current </w:t>
      </w:r>
      <w:r w:rsidR="00611C4A">
        <w:t>entities are not dropped.</w:t>
      </w:r>
      <w:r w:rsidR="00670DC0">
        <w:t xml:space="preserve"> Preliminary discussions with one of the identifies federation operators shows that regular expression scopes are a continuing </w:t>
      </w:r>
      <w:r w:rsidR="009516BA">
        <w:t>use case, since the scopes change year to year, and the people responsible for adding them don't talk to the people responsible for maintaining the IdP.</w:t>
      </w:r>
    </w:p>
    <w:p w14:paraId="3A43A67E" w14:textId="77777777" w:rsidR="00031DEE" w:rsidRDefault="00031DEE" w:rsidP="006D218B"/>
    <w:p w14:paraId="640DB684" w14:textId="4EA4E4AF" w:rsidR="00A4049E" w:rsidRDefault="00E54735" w:rsidP="006D218B">
      <w:r>
        <w:t xml:space="preserve">eduGAIN could </w:t>
      </w:r>
      <w:r w:rsidR="00194624">
        <w:t xml:space="preserve">also </w:t>
      </w:r>
      <w:r>
        <w:t>implement</w:t>
      </w:r>
      <w:r w:rsidR="00611C4A">
        <w:t xml:space="preserve"> additional checks on the </w:t>
      </w:r>
      <w:r w:rsidR="00B233B1">
        <w:t>content of regular expression scopes</w:t>
      </w:r>
      <w:r w:rsidR="004C77CD">
        <w:t>, similar to the checks that b</w:t>
      </w:r>
      <w:r w:rsidR="00F56067">
        <w:t>oth the UK federation</w:t>
      </w:r>
      <w:r w:rsidR="0013359C">
        <w:t xml:space="preserve"> [UKf scope]</w:t>
      </w:r>
      <w:r w:rsidR="00F56067">
        <w:t xml:space="preserve"> and InCommon</w:t>
      </w:r>
      <w:r w:rsidR="0013359C">
        <w:t xml:space="preserve"> [InC scope]</w:t>
      </w:r>
      <w:r w:rsidR="00F56067">
        <w:t xml:space="preserve"> </w:t>
      </w:r>
      <w:r w:rsidR="004C77CD">
        <w:t>implement</w:t>
      </w:r>
      <w:r w:rsidR="001E1FB6">
        <w:t>. They</w:t>
      </w:r>
      <w:r w:rsidR="00F56067">
        <w:t xml:space="preserve"> </w:t>
      </w:r>
      <w:r w:rsidR="0013359C">
        <w:t xml:space="preserve">constrain the regular expression </w:t>
      </w:r>
      <w:r w:rsidR="00A5340C">
        <w:t xml:space="preserve">to </w:t>
      </w:r>
      <w:r w:rsidR="004C77CD">
        <w:t>have a “literal tail” w</w:t>
      </w:r>
      <w:r w:rsidR="000B3AE9">
        <w:t>hich is defined to have a line end anchor and to look like a domain name.</w:t>
      </w:r>
      <w:r w:rsidR="0013040B">
        <w:t xml:space="preserve"> Note that all regular expression scopes currently have a “literal tail”.</w:t>
      </w:r>
    </w:p>
    <w:p w14:paraId="15206BEC" w14:textId="4C4F1470" w:rsidR="006D7943" w:rsidRDefault="007A458F" w:rsidP="007A458F">
      <w:pPr>
        <w:pStyle w:val="Heading1"/>
      </w:pPr>
      <w:r>
        <w:t>References</w:t>
      </w:r>
    </w:p>
    <w:p w14:paraId="0646740D" w14:textId="77777777" w:rsidR="0051257A" w:rsidRDefault="0051257A" w:rsidP="0051257A">
      <w:pPr>
        <w:tabs>
          <w:tab w:val="left" w:pos="1823"/>
        </w:tabs>
      </w:pPr>
      <w:r>
        <w:t xml:space="preserve">[ShibMD] </w:t>
      </w:r>
      <w:r w:rsidRPr="009213B7">
        <w:t>ShibMetaExt V1.0</w:t>
      </w:r>
    </w:p>
    <w:p w14:paraId="57DEC600" w14:textId="77777777" w:rsidR="0051257A" w:rsidRDefault="0051257A" w:rsidP="0051257A">
      <w:hyperlink r:id="rId6" w:history="1">
        <w:r w:rsidRPr="00166984">
          <w:rPr>
            <w:rStyle w:val="Hyperlink"/>
          </w:rPr>
          <w:t>https://shibboleth.atlassian.net/wiki/spaces/SC/pages/1843887946/ShibMetaExt+V1.0</w:t>
        </w:r>
      </w:hyperlink>
    </w:p>
    <w:p w14:paraId="5E65F788" w14:textId="77777777" w:rsidR="0051257A" w:rsidRDefault="0051257A" w:rsidP="003D5BE0"/>
    <w:p w14:paraId="38F9BE1E" w14:textId="3542CAAC" w:rsidR="00A305BB" w:rsidRDefault="00A305BB" w:rsidP="003D5BE0">
      <w:r>
        <w:t>[</w:t>
      </w:r>
      <w:r w:rsidR="009213B7">
        <w:t xml:space="preserve">eduGAIN </w:t>
      </w:r>
      <w:r>
        <w:t>SAML profile] eduGAIN policy framework – SAML profile</w:t>
      </w:r>
    </w:p>
    <w:p w14:paraId="763F74C0" w14:textId="348FC84C" w:rsidR="00A305BB" w:rsidRDefault="00A305BB" w:rsidP="003D5BE0">
      <w:hyperlink r:id="rId7" w:history="1">
        <w:r w:rsidRPr="00166984">
          <w:rPr>
            <w:rStyle w:val="Hyperlink"/>
          </w:rPr>
          <w:t>https://technical.edugain.org/doc/eduGAIN-saml-profile.pdf</w:t>
        </w:r>
      </w:hyperlink>
    </w:p>
    <w:p w14:paraId="7F887343" w14:textId="77777777" w:rsidR="00A305BB" w:rsidRDefault="00A305BB" w:rsidP="003D5BE0"/>
    <w:p w14:paraId="724D82B5" w14:textId="7D441C2C" w:rsidR="003D5BE0" w:rsidRPr="003D5BE0" w:rsidRDefault="007A458F" w:rsidP="003D5BE0">
      <w:pPr>
        <w:rPr>
          <w:b/>
          <w:bCs/>
        </w:rPr>
      </w:pPr>
      <w:r>
        <w:lastRenderedPageBreak/>
        <w:t xml:space="preserve">[CWE-200] </w:t>
      </w:r>
      <w:r w:rsidR="003D5BE0" w:rsidRPr="003D5BE0">
        <w:t xml:space="preserve">Common Weakness Enumeration </w:t>
      </w:r>
      <w:r w:rsidR="005F010E">
        <w:t>CWE-</w:t>
      </w:r>
      <w:r w:rsidR="003D5BE0" w:rsidRPr="003D5BE0">
        <w:t>200: Exposure of Sensitive Information to an Unauthorized Actor</w:t>
      </w:r>
    </w:p>
    <w:p w14:paraId="65CD82FA" w14:textId="39667E30" w:rsidR="007A458F" w:rsidRDefault="003D5BE0" w:rsidP="007A458F">
      <w:hyperlink r:id="rId8" w:history="1">
        <w:r w:rsidRPr="00166984">
          <w:rPr>
            <w:rStyle w:val="Hyperlink"/>
          </w:rPr>
          <w:t>https://cwe.mitre.org/data/definitions/200.html</w:t>
        </w:r>
      </w:hyperlink>
    </w:p>
    <w:p w14:paraId="31D96728" w14:textId="77777777" w:rsidR="00A93FAA" w:rsidRDefault="00A93FAA" w:rsidP="007A458F"/>
    <w:p w14:paraId="3961B4F6" w14:textId="1464FF28" w:rsidR="00A93FAA" w:rsidRDefault="00A93FAA" w:rsidP="007A458F">
      <w:r>
        <w:t xml:space="preserve">[CWE-203] </w:t>
      </w:r>
      <w:r w:rsidRPr="003D5BE0">
        <w:t xml:space="preserve">Common Weakness Enumeration </w:t>
      </w:r>
      <w:r>
        <w:t>CWE-</w:t>
      </w:r>
      <w:r w:rsidRPr="003D5BE0">
        <w:t>20</w:t>
      </w:r>
      <w:r>
        <w:t>3: Observable discrepancy</w:t>
      </w:r>
    </w:p>
    <w:p w14:paraId="19A8B5DB" w14:textId="6FCD682D" w:rsidR="00A93FAA" w:rsidRDefault="00A93FAA" w:rsidP="007A458F">
      <w:hyperlink r:id="rId9" w:history="1">
        <w:r w:rsidRPr="00166984">
          <w:rPr>
            <w:rStyle w:val="Hyperlink"/>
          </w:rPr>
          <w:t>https://cwe.mitre.org/data/definitions/203.html</w:t>
        </w:r>
      </w:hyperlink>
    </w:p>
    <w:p w14:paraId="51F10EF9" w14:textId="77777777" w:rsidR="00CC28A5" w:rsidRDefault="00CC28A5" w:rsidP="007A458F"/>
    <w:p w14:paraId="305ADBEF" w14:textId="24076D8B" w:rsidR="00CC28A5" w:rsidRPr="00670B5D" w:rsidRDefault="00B124E5" w:rsidP="007A458F">
      <w:r w:rsidRPr="00B124E5">
        <w:t xml:space="preserve">[SAML-SubjectID-v1.0] </w:t>
      </w:r>
      <w:r w:rsidR="00670B5D" w:rsidRPr="00670B5D">
        <w:t>SAML V2.0 Subject Identifier Attributes</w:t>
      </w:r>
      <w:r w:rsidR="00670B5D">
        <w:t xml:space="preserve"> </w:t>
      </w:r>
      <w:r w:rsidR="00670B5D" w:rsidRPr="00670B5D">
        <w:t>Profile Version 1.0</w:t>
      </w:r>
    </w:p>
    <w:p w14:paraId="56EE9586" w14:textId="2026B719" w:rsidR="00561FE3" w:rsidRDefault="00CC28A5" w:rsidP="007A458F">
      <w:hyperlink r:id="rId10" w:history="1">
        <w:r w:rsidRPr="00166984">
          <w:rPr>
            <w:rStyle w:val="Hyperlink"/>
          </w:rPr>
          <w:t>https://docs.oasis-open.org/security/saml-subject-id-attr/v1.0/cs01/saml-subject-id-attr-v1.0-cs01.pdf</w:t>
        </w:r>
      </w:hyperlink>
    </w:p>
    <w:p w14:paraId="00DC65FF" w14:textId="77777777" w:rsidR="00FB023F" w:rsidRDefault="00FB023F" w:rsidP="007A458F"/>
    <w:p w14:paraId="48DA455D" w14:textId="18E3BE12" w:rsidR="00FB023F" w:rsidRDefault="00FB023F" w:rsidP="007A458F">
      <w:r>
        <w:t xml:space="preserve">[RFC9700] </w:t>
      </w:r>
      <w:r w:rsidRPr="00FB023F">
        <w:t>Best Current Practice for OAuth 2.0 Security</w:t>
      </w:r>
    </w:p>
    <w:p w14:paraId="1C44ACB8" w14:textId="3958898C" w:rsidR="00FB7CE6" w:rsidRDefault="008677C4" w:rsidP="007A458F">
      <w:hyperlink r:id="rId11" w:anchor="section-4.1" w:history="1">
        <w:r w:rsidRPr="002C36FD">
          <w:rPr>
            <w:rStyle w:val="Hyperlink"/>
          </w:rPr>
          <w:t>https://datatracker.ietf.org/doc/html/rfc9700#section-4.1</w:t>
        </w:r>
      </w:hyperlink>
    </w:p>
    <w:p w14:paraId="3C389EE0" w14:textId="77777777" w:rsidR="008677C4" w:rsidRDefault="008677C4" w:rsidP="007A458F"/>
    <w:p w14:paraId="2DD460A4" w14:textId="10DEB5C6" w:rsidR="00FB7CE6" w:rsidRDefault="00FB7CE6" w:rsidP="007A458F">
      <w:r>
        <w:t>[UKf scope]</w:t>
      </w:r>
      <w:r w:rsidR="00B460A0">
        <w:t xml:space="preserve"> UK federation eduGAIN import policy</w:t>
      </w:r>
      <w:r w:rsidR="000F1F39">
        <w:t xml:space="preserve"> for scopes</w:t>
      </w:r>
    </w:p>
    <w:p w14:paraId="7B906B00" w14:textId="6BBCD030" w:rsidR="000F1F39" w:rsidRDefault="000F1F39" w:rsidP="007A458F">
      <w:hyperlink r:id="rId12" w:history="1">
        <w:r w:rsidRPr="00166984">
          <w:rPr>
            <w:rStyle w:val="Hyperlink"/>
          </w:rPr>
          <w:t>https://github.com/ukf/ukf-meta/blob/master/mdx/uk/edugain-policy.xml</w:t>
        </w:r>
      </w:hyperlink>
    </w:p>
    <w:p w14:paraId="4B74D2EC" w14:textId="77777777" w:rsidR="00FB7CE6" w:rsidRDefault="00FB7CE6" w:rsidP="007A458F"/>
    <w:p w14:paraId="50E6E6D0" w14:textId="3E703092" w:rsidR="00FB7CE6" w:rsidRPr="009150E3" w:rsidRDefault="00FB7CE6" w:rsidP="007A458F">
      <w:r>
        <w:t>[InC scope</w:t>
      </w:r>
      <w:r w:rsidR="00ED1A05">
        <w:t>]</w:t>
      </w:r>
      <w:r w:rsidR="009150E3">
        <w:t xml:space="preserve"> </w:t>
      </w:r>
      <w:r w:rsidR="009150E3" w:rsidRPr="009150E3">
        <w:t>InCommon Interfederation Technical Policy</w:t>
      </w:r>
    </w:p>
    <w:p w14:paraId="62D068F0" w14:textId="61597B1B" w:rsidR="003D5BE0" w:rsidRPr="007A458F" w:rsidRDefault="00ED1A05" w:rsidP="007A458F">
      <w:hyperlink r:id="rId13" w:history="1">
        <w:r w:rsidRPr="00166984">
          <w:rPr>
            <w:rStyle w:val="Hyperlink"/>
          </w:rPr>
          <w:t>https://spaces.at.internet2.edu/display/federation/Interfederation+Technical+Policy</w:t>
        </w:r>
      </w:hyperlink>
    </w:p>
    <w:sectPr w:rsidR="003D5BE0" w:rsidRPr="007A45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ndale Mono">
    <w:panose1 w:val="020B0509000000000004"/>
    <w:charset w:val="00"/>
    <w:family w:val="modern"/>
    <w:pitch w:val="fixed"/>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95E61"/>
    <w:multiLevelType w:val="hybridMultilevel"/>
    <w:tmpl w:val="CFCA2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182C38"/>
    <w:multiLevelType w:val="multilevel"/>
    <w:tmpl w:val="20BE7F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EE20CC"/>
    <w:multiLevelType w:val="hybridMultilevel"/>
    <w:tmpl w:val="EFA2A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5D6E92"/>
    <w:multiLevelType w:val="hybridMultilevel"/>
    <w:tmpl w:val="3FAC1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E4556BC"/>
    <w:multiLevelType w:val="hybridMultilevel"/>
    <w:tmpl w:val="547C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F6E549C"/>
    <w:multiLevelType w:val="hybridMultilevel"/>
    <w:tmpl w:val="4E545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4920AC"/>
    <w:multiLevelType w:val="hybridMultilevel"/>
    <w:tmpl w:val="22A0AD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CDC7D2B"/>
    <w:multiLevelType w:val="multilevel"/>
    <w:tmpl w:val="20BE7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5452820"/>
    <w:multiLevelType w:val="hybridMultilevel"/>
    <w:tmpl w:val="8C481CEE"/>
    <w:lvl w:ilvl="0" w:tplc="C2D63E96">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97760848">
    <w:abstractNumId w:val="1"/>
  </w:num>
  <w:num w:numId="2" w16cid:durableId="901257206">
    <w:abstractNumId w:val="7"/>
  </w:num>
  <w:num w:numId="3" w16cid:durableId="2011516741">
    <w:abstractNumId w:val="8"/>
  </w:num>
  <w:num w:numId="4" w16cid:durableId="1521626474">
    <w:abstractNumId w:val="6"/>
  </w:num>
  <w:num w:numId="5" w16cid:durableId="671954299">
    <w:abstractNumId w:val="5"/>
  </w:num>
  <w:num w:numId="6" w16cid:durableId="1485513734">
    <w:abstractNumId w:val="2"/>
  </w:num>
  <w:num w:numId="7" w16cid:durableId="1495996471">
    <w:abstractNumId w:val="3"/>
  </w:num>
  <w:num w:numId="8" w16cid:durableId="1615207267">
    <w:abstractNumId w:val="4"/>
  </w:num>
  <w:num w:numId="9" w16cid:durableId="18421174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7943"/>
    <w:rsid w:val="0000344A"/>
    <w:rsid w:val="00004FE9"/>
    <w:rsid w:val="00020C2B"/>
    <w:rsid w:val="00031DEE"/>
    <w:rsid w:val="00041ED3"/>
    <w:rsid w:val="00047EB6"/>
    <w:rsid w:val="000600E0"/>
    <w:rsid w:val="000923DB"/>
    <w:rsid w:val="000955C3"/>
    <w:rsid w:val="000A45D1"/>
    <w:rsid w:val="000B3AE9"/>
    <w:rsid w:val="000B6755"/>
    <w:rsid w:val="000C0469"/>
    <w:rsid w:val="000C0AD4"/>
    <w:rsid w:val="000C725D"/>
    <w:rsid w:val="000D24E3"/>
    <w:rsid w:val="000E0AB2"/>
    <w:rsid w:val="000E3511"/>
    <w:rsid w:val="000F1F39"/>
    <w:rsid w:val="0010030B"/>
    <w:rsid w:val="00115FF8"/>
    <w:rsid w:val="00126239"/>
    <w:rsid w:val="0013040B"/>
    <w:rsid w:val="00132097"/>
    <w:rsid w:val="0013359C"/>
    <w:rsid w:val="0013445B"/>
    <w:rsid w:val="00161276"/>
    <w:rsid w:val="00163143"/>
    <w:rsid w:val="00194624"/>
    <w:rsid w:val="001B4740"/>
    <w:rsid w:val="001C35A9"/>
    <w:rsid w:val="001D611F"/>
    <w:rsid w:val="001E1FB6"/>
    <w:rsid w:val="00200B9A"/>
    <w:rsid w:val="00202503"/>
    <w:rsid w:val="00202CEA"/>
    <w:rsid w:val="002034F0"/>
    <w:rsid w:val="002212AA"/>
    <w:rsid w:val="00233B95"/>
    <w:rsid w:val="002378BF"/>
    <w:rsid w:val="00247D73"/>
    <w:rsid w:val="00250AA0"/>
    <w:rsid w:val="00263AB7"/>
    <w:rsid w:val="00264296"/>
    <w:rsid w:val="002729D4"/>
    <w:rsid w:val="00280139"/>
    <w:rsid w:val="00280263"/>
    <w:rsid w:val="002935E4"/>
    <w:rsid w:val="002B3080"/>
    <w:rsid w:val="002C2EEA"/>
    <w:rsid w:val="002C4A3D"/>
    <w:rsid w:val="002C5C90"/>
    <w:rsid w:val="002D2122"/>
    <w:rsid w:val="002D4F12"/>
    <w:rsid w:val="002F5817"/>
    <w:rsid w:val="002F5F4F"/>
    <w:rsid w:val="00314185"/>
    <w:rsid w:val="003213A9"/>
    <w:rsid w:val="00334DD0"/>
    <w:rsid w:val="0033771F"/>
    <w:rsid w:val="00342990"/>
    <w:rsid w:val="003624B5"/>
    <w:rsid w:val="00370BC0"/>
    <w:rsid w:val="00377005"/>
    <w:rsid w:val="00377C42"/>
    <w:rsid w:val="00387C49"/>
    <w:rsid w:val="003A25E3"/>
    <w:rsid w:val="003B5BE2"/>
    <w:rsid w:val="003D5BE0"/>
    <w:rsid w:val="003D6AA2"/>
    <w:rsid w:val="003E6509"/>
    <w:rsid w:val="003F02F3"/>
    <w:rsid w:val="004046F9"/>
    <w:rsid w:val="00406730"/>
    <w:rsid w:val="004163C3"/>
    <w:rsid w:val="00423BB3"/>
    <w:rsid w:val="00434475"/>
    <w:rsid w:val="00446E2C"/>
    <w:rsid w:val="004566C6"/>
    <w:rsid w:val="0045777A"/>
    <w:rsid w:val="004B3A5B"/>
    <w:rsid w:val="004C24B1"/>
    <w:rsid w:val="004C3659"/>
    <w:rsid w:val="004C6101"/>
    <w:rsid w:val="004C77CD"/>
    <w:rsid w:val="004D264D"/>
    <w:rsid w:val="004D3C0D"/>
    <w:rsid w:val="004E50AB"/>
    <w:rsid w:val="00500C48"/>
    <w:rsid w:val="00502C9D"/>
    <w:rsid w:val="00505D3B"/>
    <w:rsid w:val="005069DB"/>
    <w:rsid w:val="0051257A"/>
    <w:rsid w:val="005273A7"/>
    <w:rsid w:val="00557E5D"/>
    <w:rsid w:val="00561FE3"/>
    <w:rsid w:val="00564A14"/>
    <w:rsid w:val="005671E1"/>
    <w:rsid w:val="00567467"/>
    <w:rsid w:val="00570930"/>
    <w:rsid w:val="00581E31"/>
    <w:rsid w:val="0058649C"/>
    <w:rsid w:val="005A3DF1"/>
    <w:rsid w:val="005A50CC"/>
    <w:rsid w:val="005A6FC1"/>
    <w:rsid w:val="005B55F3"/>
    <w:rsid w:val="005C08D7"/>
    <w:rsid w:val="005C207C"/>
    <w:rsid w:val="005D760B"/>
    <w:rsid w:val="005F010E"/>
    <w:rsid w:val="00611C4A"/>
    <w:rsid w:val="0063386F"/>
    <w:rsid w:val="00646E47"/>
    <w:rsid w:val="00652582"/>
    <w:rsid w:val="00652E38"/>
    <w:rsid w:val="00670B5D"/>
    <w:rsid w:val="00670DC0"/>
    <w:rsid w:val="0067240B"/>
    <w:rsid w:val="00681717"/>
    <w:rsid w:val="0068771C"/>
    <w:rsid w:val="00697287"/>
    <w:rsid w:val="006A17D8"/>
    <w:rsid w:val="006A6304"/>
    <w:rsid w:val="006B26BC"/>
    <w:rsid w:val="006B3964"/>
    <w:rsid w:val="006B76B2"/>
    <w:rsid w:val="006D218B"/>
    <w:rsid w:val="006D7943"/>
    <w:rsid w:val="006F6696"/>
    <w:rsid w:val="006F7816"/>
    <w:rsid w:val="00711A16"/>
    <w:rsid w:val="00717690"/>
    <w:rsid w:val="007243A2"/>
    <w:rsid w:val="00753F43"/>
    <w:rsid w:val="007574FC"/>
    <w:rsid w:val="007754F9"/>
    <w:rsid w:val="00782872"/>
    <w:rsid w:val="00786F4D"/>
    <w:rsid w:val="007A458F"/>
    <w:rsid w:val="007A7140"/>
    <w:rsid w:val="007A751E"/>
    <w:rsid w:val="007B0DBF"/>
    <w:rsid w:val="007C47BF"/>
    <w:rsid w:val="007E4B91"/>
    <w:rsid w:val="008246D7"/>
    <w:rsid w:val="00825454"/>
    <w:rsid w:val="00840B8D"/>
    <w:rsid w:val="00852A25"/>
    <w:rsid w:val="008677C4"/>
    <w:rsid w:val="00876B7C"/>
    <w:rsid w:val="008802BD"/>
    <w:rsid w:val="0089279E"/>
    <w:rsid w:val="00893A82"/>
    <w:rsid w:val="00894990"/>
    <w:rsid w:val="008B46E5"/>
    <w:rsid w:val="008C205A"/>
    <w:rsid w:val="008C6D15"/>
    <w:rsid w:val="008C77BC"/>
    <w:rsid w:val="008D3D9B"/>
    <w:rsid w:val="008F611F"/>
    <w:rsid w:val="008F7375"/>
    <w:rsid w:val="009068E0"/>
    <w:rsid w:val="009150E3"/>
    <w:rsid w:val="009213B7"/>
    <w:rsid w:val="00943762"/>
    <w:rsid w:val="00950874"/>
    <w:rsid w:val="009516BA"/>
    <w:rsid w:val="00973DB5"/>
    <w:rsid w:val="0097588B"/>
    <w:rsid w:val="00975AD3"/>
    <w:rsid w:val="00984F63"/>
    <w:rsid w:val="00987BD3"/>
    <w:rsid w:val="009E2F43"/>
    <w:rsid w:val="00A02D33"/>
    <w:rsid w:val="00A22114"/>
    <w:rsid w:val="00A22EE1"/>
    <w:rsid w:val="00A305BB"/>
    <w:rsid w:val="00A4049E"/>
    <w:rsid w:val="00A52853"/>
    <w:rsid w:val="00A5340C"/>
    <w:rsid w:val="00A611DF"/>
    <w:rsid w:val="00A63E75"/>
    <w:rsid w:val="00A65EB2"/>
    <w:rsid w:val="00A74070"/>
    <w:rsid w:val="00A759AB"/>
    <w:rsid w:val="00A83B7B"/>
    <w:rsid w:val="00A905AB"/>
    <w:rsid w:val="00A93FAA"/>
    <w:rsid w:val="00A966AB"/>
    <w:rsid w:val="00AA21A3"/>
    <w:rsid w:val="00B0695B"/>
    <w:rsid w:val="00B124E5"/>
    <w:rsid w:val="00B13C7B"/>
    <w:rsid w:val="00B233B1"/>
    <w:rsid w:val="00B460A0"/>
    <w:rsid w:val="00B56F25"/>
    <w:rsid w:val="00B74E52"/>
    <w:rsid w:val="00B75F53"/>
    <w:rsid w:val="00B76787"/>
    <w:rsid w:val="00B85A46"/>
    <w:rsid w:val="00BA632F"/>
    <w:rsid w:val="00BB175B"/>
    <w:rsid w:val="00BD79F0"/>
    <w:rsid w:val="00BE026E"/>
    <w:rsid w:val="00BE3555"/>
    <w:rsid w:val="00BF069D"/>
    <w:rsid w:val="00C0642B"/>
    <w:rsid w:val="00C16032"/>
    <w:rsid w:val="00C26204"/>
    <w:rsid w:val="00C30364"/>
    <w:rsid w:val="00C30428"/>
    <w:rsid w:val="00C65032"/>
    <w:rsid w:val="00C810A8"/>
    <w:rsid w:val="00C93435"/>
    <w:rsid w:val="00CA0569"/>
    <w:rsid w:val="00CA3499"/>
    <w:rsid w:val="00CB5354"/>
    <w:rsid w:val="00CB5674"/>
    <w:rsid w:val="00CC0FE4"/>
    <w:rsid w:val="00CC28A5"/>
    <w:rsid w:val="00CF565E"/>
    <w:rsid w:val="00D053D9"/>
    <w:rsid w:val="00D06E6C"/>
    <w:rsid w:val="00D1239D"/>
    <w:rsid w:val="00D33DA5"/>
    <w:rsid w:val="00D45E04"/>
    <w:rsid w:val="00D46CC8"/>
    <w:rsid w:val="00D54095"/>
    <w:rsid w:val="00D6163A"/>
    <w:rsid w:val="00D826C5"/>
    <w:rsid w:val="00D97772"/>
    <w:rsid w:val="00DD25E4"/>
    <w:rsid w:val="00DF5FA6"/>
    <w:rsid w:val="00DF7875"/>
    <w:rsid w:val="00E15ABA"/>
    <w:rsid w:val="00E15F3C"/>
    <w:rsid w:val="00E21E65"/>
    <w:rsid w:val="00E26B6B"/>
    <w:rsid w:val="00E31866"/>
    <w:rsid w:val="00E54735"/>
    <w:rsid w:val="00E55173"/>
    <w:rsid w:val="00E6310C"/>
    <w:rsid w:val="00E6356E"/>
    <w:rsid w:val="00E82E9B"/>
    <w:rsid w:val="00E841D7"/>
    <w:rsid w:val="00E8635A"/>
    <w:rsid w:val="00E900BF"/>
    <w:rsid w:val="00E953DC"/>
    <w:rsid w:val="00EA4B05"/>
    <w:rsid w:val="00EA6DDD"/>
    <w:rsid w:val="00EB6E61"/>
    <w:rsid w:val="00EC38C6"/>
    <w:rsid w:val="00ED1A05"/>
    <w:rsid w:val="00ED3EEF"/>
    <w:rsid w:val="00ED4FFA"/>
    <w:rsid w:val="00EE208E"/>
    <w:rsid w:val="00EF5ED7"/>
    <w:rsid w:val="00F11965"/>
    <w:rsid w:val="00F3065E"/>
    <w:rsid w:val="00F33341"/>
    <w:rsid w:val="00F34571"/>
    <w:rsid w:val="00F449F6"/>
    <w:rsid w:val="00F44F9D"/>
    <w:rsid w:val="00F45CC7"/>
    <w:rsid w:val="00F56067"/>
    <w:rsid w:val="00F67995"/>
    <w:rsid w:val="00FA0B56"/>
    <w:rsid w:val="00FA1179"/>
    <w:rsid w:val="00FA1A23"/>
    <w:rsid w:val="00FB023F"/>
    <w:rsid w:val="00FB1DED"/>
    <w:rsid w:val="00FB2CB7"/>
    <w:rsid w:val="00FB484E"/>
    <w:rsid w:val="00FB7CE6"/>
    <w:rsid w:val="00FD05DB"/>
    <w:rsid w:val="00FE7FAF"/>
    <w:rsid w:val="00FF7A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F64998"/>
  <w15:chartTrackingRefBased/>
  <w15:docId w15:val="{C3E78D86-E9D5-014E-8E0D-968717039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1E31"/>
  </w:style>
  <w:style w:type="paragraph" w:styleId="Heading1">
    <w:name w:val="heading 1"/>
    <w:basedOn w:val="Normal"/>
    <w:next w:val="Normal"/>
    <w:link w:val="Heading1Char"/>
    <w:uiPriority w:val="9"/>
    <w:qFormat/>
    <w:rsid w:val="006D794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D794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794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794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794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794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794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794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794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794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D794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794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794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794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794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794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794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7943"/>
    <w:rPr>
      <w:rFonts w:eastAsiaTheme="majorEastAsia" w:cstheme="majorBidi"/>
      <w:color w:val="272727" w:themeColor="text1" w:themeTint="D8"/>
    </w:rPr>
  </w:style>
  <w:style w:type="paragraph" w:styleId="Title">
    <w:name w:val="Title"/>
    <w:basedOn w:val="Normal"/>
    <w:next w:val="Normal"/>
    <w:link w:val="TitleChar"/>
    <w:uiPriority w:val="10"/>
    <w:qFormat/>
    <w:rsid w:val="006D794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794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794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794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794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D7943"/>
    <w:rPr>
      <w:i/>
      <w:iCs/>
      <w:color w:val="404040" w:themeColor="text1" w:themeTint="BF"/>
    </w:rPr>
  </w:style>
  <w:style w:type="paragraph" w:styleId="ListParagraph">
    <w:name w:val="List Paragraph"/>
    <w:basedOn w:val="Normal"/>
    <w:uiPriority w:val="34"/>
    <w:qFormat/>
    <w:rsid w:val="006D7943"/>
    <w:pPr>
      <w:ind w:left="720"/>
      <w:contextualSpacing/>
    </w:pPr>
  </w:style>
  <w:style w:type="character" w:styleId="IntenseEmphasis">
    <w:name w:val="Intense Emphasis"/>
    <w:basedOn w:val="DefaultParagraphFont"/>
    <w:uiPriority w:val="21"/>
    <w:qFormat/>
    <w:rsid w:val="006D7943"/>
    <w:rPr>
      <w:i/>
      <w:iCs/>
      <w:color w:val="0F4761" w:themeColor="accent1" w:themeShade="BF"/>
    </w:rPr>
  </w:style>
  <w:style w:type="paragraph" w:styleId="IntenseQuote">
    <w:name w:val="Intense Quote"/>
    <w:basedOn w:val="Normal"/>
    <w:next w:val="Normal"/>
    <w:link w:val="IntenseQuoteChar"/>
    <w:uiPriority w:val="30"/>
    <w:qFormat/>
    <w:rsid w:val="006D794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7943"/>
    <w:rPr>
      <w:i/>
      <w:iCs/>
      <w:color w:val="0F4761" w:themeColor="accent1" w:themeShade="BF"/>
    </w:rPr>
  </w:style>
  <w:style w:type="character" w:styleId="IntenseReference">
    <w:name w:val="Intense Reference"/>
    <w:basedOn w:val="DefaultParagraphFont"/>
    <w:uiPriority w:val="32"/>
    <w:qFormat/>
    <w:rsid w:val="006D7943"/>
    <w:rPr>
      <w:b/>
      <w:bCs/>
      <w:smallCaps/>
      <w:color w:val="0F4761" w:themeColor="accent1" w:themeShade="BF"/>
      <w:spacing w:val="5"/>
    </w:rPr>
  </w:style>
  <w:style w:type="character" w:styleId="Hyperlink">
    <w:name w:val="Hyperlink"/>
    <w:basedOn w:val="DefaultParagraphFont"/>
    <w:uiPriority w:val="99"/>
    <w:unhideWhenUsed/>
    <w:rsid w:val="006D7943"/>
    <w:rPr>
      <w:color w:val="467886" w:themeColor="hyperlink"/>
      <w:u w:val="single"/>
    </w:rPr>
  </w:style>
  <w:style w:type="character" w:styleId="UnresolvedMention">
    <w:name w:val="Unresolved Mention"/>
    <w:basedOn w:val="DefaultParagraphFont"/>
    <w:uiPriority w:val="99"/>
    <w:semiHidden/>
    <w:unhideWhenUsed/>
    <w:rsid w:val="006D7943"/>
    <w:rPr>
      <w:color w:val="605E5C"/>
      <w:shd w:val="clear" w:color="auto" w:fill="E1DFDD"/>
    </w:rPr>
  </w:style>
  <w:style w:type="character" w:styleId="FollowedHyperlink">
    <w:name w:val="FollowedHyperlink"/>
    <w:basedOn w:val="DefaultParagraphFont"/>
    <w:uiPriority w:val="99"/>
    <w:semiHidden/>
    <w:unhideWhenUsed/>
    <w:rsid w:val="00CC28A5"/>
    <w:rPr>
      <w:color w:val="96607D" w:themeColor="followedHyperlink"/>
      <w:u w:val="single"/>
    </w:rPr>
  </w:style>
  <w:style w:type="paragraph" w:customStyle="1" w:styleId="p1">
    <w:name w:val="p1"/>
    <w:basedOn w:val="Normal"/>
    <w:rsid w:val="00581E31"/>
    <w:rPr>
      <w:rFonts w:ascii="Arial" w:eastAsia="Times New Roman" w:hAnsi="Arial" w:cs="Arial"/>
      <w:color w:val="355799"/>
      <w:kern w:val="0"/>
      <w:sz w:val="36"/>
      <w:szCs w:val="36"/>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67969">
      <w:bodyDiv w:val="1"/>
      <w:marLeft w:val="0"/>
      <w:marRight w:val="0"/>
      <w:marTop w:val="0"/>
      <w:marBottom w:val="0"/>
      <w:divBdr>
        <w:top w:val="none" w:sz="0" w:space="0" w:color="auto"/>
        <w:left w:val="none" w:sz="0" w:space="0" w:color="auto"/>
        <w:bottom w:val="none" w:sz="0" w:space="0" w:color="auto"/>
        <w:right w:val="none" w:sz="0" w:space="0" w:color="auto"/>
      </w:divBdr>
    </w:div>
    <w:div w:id="225067730">
      <w:bodyDiv w:val="1"/>
      <w:marLeft w:val="0"/>
      <w:marRight w:val="0"/>
      <w:marTop w:val="0"/>
      <w:marBottom w:val="0"/>
      <w:divBdr>
        <w:top w:val="none" w:sz="0" w:space="0" w:color="auto"/>
        <w:left w:val="none" w:sz="0" w:space="0" w:color="auto"/>
        <w:bottom w:val="none" w:sz="0" w:space="0" w:color="auto"/>
        <w:right w:val="none" w:sz="0" w:space="0" w:color="auto"/>
      </w:divBdr>
    </w:div>
    <w:div w:id="545063605">
      <w:bodyDiv w:val="1"/>
      <w:marLeft w:val="0"/>
      <w:marRight w:val="0"/>
      <w:marTop w:val="0"/>
      <w:marBottom w:val="0"/>
      <w:divBdr>
        <w:top w:val="none" w:sz="0" w:space="0" w:color="auto"/>
        <w:left w:val="none" w:sz="0" w:space="0" w:color="auto"/>
        <w:bottom w:val="none" w:sz="0" w:space="0" w:color="auto"/>
        <w:right w:val="none" w:sz="0" w:space="0" w:color="auto"/>
      </w:divBdr>
    </w:div>
    <w:div w:id="695276824">
      <w:bodyDiv w:val="1"/>
      <w:marLeft w:val="0"/>
      <w:marRight w:val="0"/>
      <w:marTop w:val="0"/>
      <w:marBottom w:val="0"/>
      <w:divBdr>
        <w:top w:val="none" w:sz="0" w:space="0" w:color="auto"/>
        <w:left w:val="none" w:sz="0" w:space="0" w:color="auto"/>
        <w:bottom w:val="none" w:sz="0" w:space="0" w:color="auto"/>
        <w:right w:val="none" w:sz="0" w:space="0" w:color="auto"/>
      </w:divBdr>
    </w:div>
    <w:div w:id="792987790">
      <w:bodyDiv w:val="1"/>
      <w:marLeft w:val="0"/>
      <w:marRight w:val="0"/>
      <w:marTop w:val="0"/>
      <w:marBottom w:val="0"/>
      <w:divBdr>
        <w:top w:val="none" w:sz="0" w:space="0" w:color="auto"/>
        <w:left w:val="none" w:sz="0" w:space="0" w:color="auto"/>
        <w:bottom w:val="none" w:sz="0" w:space="0" w:color="auto"/>
        <w:right w:val="none" w:sz="0" w:space="0" w:color="auto"/>
      </w:divBdr>
    </w:div>
    <w:div w:id="910046720">
      <w:bodyDiv w:val="1"/>
      <w:marLeft w:val="0"/>
      <w:marRight w:val="0"/>
      <w:marTop w:val="0"/>
      <w:marBottom w:val="0"/>
      <w:divBdr>
        <w:top w:val="none" w:sz="0" w:space="0" w:color="auto"/>
        <w:left w:val="none" w:sz="0" w:space="0" w:color="auto"/>
        <w:bottom w:val="none" w:sz="0" w:space="0" w:color="auto"/>
        <w:right w:val="none" w:sz="0" w:space="0" w:color="auto"/>
      </w:divBdr>
    </w:div>
    <w:div w:id="979192542">
      <w:bodyDiv w:val="1"/>
      <w:marLeft w:val="0"/>
      <w:marRight w:val="0"/>
      <w:marTop w:val="0"/>
      <w:marBottom w:val="0"/>
      <w:divBdr>
        <w:top w:val="none" w:sz="0" w:space="0" w:color="auto"/>
        <w:left w:val="none" w:sz="0" w:space="0" w:color="auto"/>
        <w:bottom w:val="none" w:sz="0" w:space="0" w:color="auto"/>
        <w:right w:val="none" w:sz="0" w:space="0" w:color="auto"/>
      </w:divBdr>
    </w:div>
    <w:div w:id="1504780675">
      <w:bodyDiv w:val="1"/>
      <w:marLeft w:val="0"/>
      <w:marRight w:val="0"/>
      <w:marTop w:val="0"/>
      <w:marBottom w:val="0"/>
      <w:divBdr>
        <w:top w:val="none" w:sz="0" w:space="0" w:color="auto"/>
        <w:left w:val="none" w:sz="0" w:space="0" w:color="auto"/>
        <w:bottom w:val="none" w:sz="0" w:space="0" w:color="auto"/>
        <w:right w:val="none" w:sz="0" w:space="0" w:color="auto"/>
      </w:divBdr>
    </w:div>
    <w:div w:id="1616601376">
      <w:bodyDiv w:val="1"/>
      <w:marLeft w:val="0"/>
      <w:marRight w:val="0"/>
      <w:marTop w:val="0"/>
      <w:marBottom w:val="0"/>
      <w:divBdr>
        <w:top w:val="none" w:sz="0" w:space="0" w:color="auto"/>
        <w:left w:val="none" w:sz="0" w:space="0" w:color="auto"/>
        <w:bottom w:val="none" w:sz="0" w:space="0" w:color="auto"/>
        <w:right w:val="none" w:sz="0" w:space="0" w:color="auto"/>
      </w:divBdr>
    </w:div>
    <w:div w:id="1696036945">
      <w:bodyDiv w:val="1"/>
      <w:marLeft w:val="0"/>
      <w:marRight w:val="0"/>
      <w:marTop w:val="0"/>
      <w:marBottom w:val="0"/>
      <w:divBdr>
        <w:top w:val="none" w:sz="0" w:space="0" w:color="auto"/>
        <w:left w:val="none" w:sz="0" w:space="0" w:color="auto"/>
        <w:bottom w:val="none" w:sz="0" w:space="0" w:color="auto"/>
        <w:right w:val="none" w:sz="0" w:space="0" w:color="auto"/>
      </w:divBdr>
    </w:div>
    <w:div w:id="1921060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we.mitre.org/data/definitions/200.html" TargetMode="External"/><Relationship Id="rId13" Type="http://schemas.openxmlformats.org/officeDocument/2006/relationships/hyperlink" Target="https://spaces.at.internet2.edu/display/federation/Interfederation+Technical+Policy" TargetMode="External"/><Relationship Id="rId3" Type="http://schemas.openxmlformats.org/officeDocument/2006/relationships/settings" Target="settings.xml"/><Relationship Id="rId7" Type="http://schemas.openxmlformats.org/officeDocument/2006/relationships/hyperlink" Target="https://technical.edugain.org/doc/eduGAIN-saml-profile.pdf" TargetMode="External"/><Relationship Id="rId12" Type="http://schemas.openxmlformats.org/officeDocument/2006/relationships/hyperlink" Target="https://github.com/ukf/ukf-meta/blob/master/mdx/uk/edugain-policy.x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hibboleth.atlassian.net/wiki/spaces/SC/pages/1843887946/ShibMetaExt+V1.0" TargetMode="External"/><Relationship Id="rId11" Type="http://schemas.openxmlformats.org/officeDocument/2006/relationships/hyperlink" Target="https://datatracker.ietf.org/doc/html/rfc9700" TargetMode="External"/><Relationship Id="rId5" Type="http://schemas.openxmlformats.org/officeDocument/2006/relationships/hyperlink" Target="mailto:alex.stuart@jisc.ac.uk" TargetMode="External"/><Relationship Id="rId15" Type="http://schemas.openxmlformats.org/officeDocument/2006/relationships/theme" Target="theme/theme1.xml"/><Relationship Id="rId10" Type="http://schemas.openxmlformats.org/officeDocument/2006/relationships/hyperlink" Target="https://docs.oasis-open.org/security/saml-subject-id-attr/v1.0/cs01/saml-subject-id-attr-v1.0-cs01.pdf" TargetMode="External"/><Relationship Id="rId4" Type="http://schemas.openxmlformats.org/officeDocument/2006/relationships/webSettings" Target="webSettings.xml"/><Relationship Id="rId9" Type="http://schemas.openxmlformats.org/officeDocument/2006/relationships/hyperlink" Target="https://cwe.mitre.org/data/definitions/203.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23fbfc4d-4f2b-405b-9635-512bd5247bcf}" enabled="1" method="Privileged" siteId="{48f9394d-8a14-4d27-82a6-f35f12361205}" removed="0"/>
</clbl:labelList>
</file>

<file path=docProps/app.xml><?xml version="1.0" encoding="utf-8"?>
<Properties xmlns="http://schemas.openxmlformats.org/officeDocument/2006/extended-properties" xmlns:vt="http://schemas.openxmlformats.org/officeDocument/2006/docPropsVTypes">
  <Template>Normal.dotm</Template>
  <TotalTime>191</TotalTime>
  <Pages>4</Pages>
  <Words>1178</Words>
  <Characters>7000</Characters>
  <Application>Microsoft Office Word</Application>
  <DocSecurity>0</DocSecurity>
  <Lines>140</Lines>
  <Paragraphs>52</Paragraphs>
  <ScaleCrop>false</ScaleCrop>
  <Company/>
  <LinksUpToDate>false</LinksUpToDate>
  <CharactersWithSpaces>8133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Stuart</dc:creator>
  <cp:keywords/>
  <dc:description/>
  <cp:lastModifiedBy>Alex Stuart</cp:lastModifiedBy>
  <cp:revision>275</cp:revision>
  <dcterms:created xsi:type="dcterms:W3CDTF">2025-02-09T12:35:00Z</dcterms:created>
  <dcterms:modified xsi:type="dcterms:W3CDTF">2026-03-16T15:00:00Z</dcterms:modified>
</cp:coreProperties>
</file>