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43" w:type="dxa"/>
        <w:tblInd w:w="-2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DBE5F1" w:themeFill="accent1" w:themeFillTint="33"/>
        <w:tblLayout w:type="fixed"/>
        <w:tblLook w:val="04A0" w:firstRow="1" w:lastRow="0" w:firstColumn="1" w:lastColumn="0" w:noHBand="0" w:noVBand="1"/>
      </w:tblPr>
      <w:tblGrid>
        <w:gridCol w:w="25"/>
        <w:gridCol w:w="2824"/>
        <w:gridCol w:w="6"/>
        <w:gridCol w:w="142"/>
        <w:gridCol w:w="6946"/>
      </w:tblGrid>
      <w:tr w:rsidR="00B873F5" w:rsidRPr="006C50B8" w14:paraId="7FAE7348" w14:textId="77777777" w:rsidTr="00E255DD">
        <w:trPr>
          <w:trHeight w:hRule="exact" w:val="1570"/>
        </w:trPr>
        <w:tc>
          <w:tcPr>
            <w:tcW w:w="2997" w:type="dxa"/>
            <w:gridSpan w:val="4"/>
            <w:tcBorders>
              <w:bottom w:val="nil"/>
            </w:tcBorders>
            <w:shd w:val="clear" w:color="auto" w:fill="DBE5F1" w:themeFill="accent1" w:themeFillTint="33"/>
            <w:vAlign w:val="center"/>
          </w:tcPr>
          <w:p w14:paraId="299B0456" w14:textId="77777777" w:rsidR="00B873F5" w:rsidRPr="006C50B8" w:rsidRDefault="00332954" w:rsidP="00724709">
            <w:pPr>
              <w:pStyle w:val="Title"/>
              <w:rPr>
                <w:rFonts w:asciiTheme="minorHAnsi" w:hAnsiTheme="minorHAnsi"/>
                <w:color w:val="auto"/>
              </w:rPr>
            </w:pPr>
            <w:r w:rsidRPr="006C50B8">
              <w:rPr>
                <w:rFonts w:asciiTheme="minorHAnsi" w:hAnsiTheme="minorHAnsi"/>
                <w:noProof/>
                <w:color w:val="auto"/>
                <w:lang w:eastAsia="en-GB"/>
              </w:rPr>
              <w:drawing>
                <wp:anchor distT="0" distB="0" distL="114300" distR="114300" simplePos="0" relativeHeight="251658240" behindDoc="0" locked="0" layoutInCell="1" allowOverlap="1" wp14:anchorId="062C2606" wp14:editId="66BB7032">
                  <wp:simplePos x="0" y="0"/>
                  <wp:positionH relativeFrom="column">
                    <wp:posOffset>-66040</wp:posOffset>
                  </wp:positionH>
                  <wp:positionV relativeFrom="paragraph">
                    <wp:posOffset>3175</wp:posOffset>
                  </wp:positionV>
                  <wp:extent cx="1898650" cy="982980"/>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0" cy="982980"/>
                          </a:xfrm>
                          <a:prstGeom prst="rect">
                            <a:avLst/>
                          </a:prstGeom>
                          <a:noFill/>
                        </pic:spPr>
                      </pic:pic>
                    </a:graphicData>
                  </a:graphic>
                  <wp14:sizeRelH relativeFrom="page">
                    <wp14:pctWidth>0</wp14:pctWidth>
                  </wp14:sizeRelH>
                  <wp14:sizeRelV relativeFrom="page">
                    <wp14:pctHeight>0</wp14:pctHeight>
                  </wp14:sizeRelV>
                </wp:anchor>
              </w:drawing>
            </w:r>
          </w:p>
        </w:tc>
        <w:tc>
          <w:tcPr>
            <w:tcW w:w="6946" w:type="dxa"/>
            <w:tcBorders>
              <w:bottom w:val="nil"/>
            </w:tcBorders>
            <w:shd w:val="clear" w:color="auto" w:fill="548DD4" w:themeFill="text2" w:themeFillTint="99"/>
            <w:vAlign w:val="center"/>
          </w:tcPr>
          <w:p w14:paraId="3B023281" w14:textId="77777777" w:rsidR="00277340" w:rsidRPr="006C50B8" w:rsidRDefault="00B873F5" w:rsidP="00724709">
            <w:pPr>
              <w:pStyle w:val="Title"/>
              <w:rPr>
                <w:rFonts w:asciiTheme="minorHAnsi" w:hAnsiTheme="minorHAnsi"/>
                <w:color w:val="auto"/>
                <w:szCs w:val="56"/>
              </w:rPr>
            </w:pPr>
            <w:r w:rsidRPr="006C50B8">
              <w:rPr>
                <w:rFonts w:asciiTheme="minorHAnsi" w:hAnsiTheme="minorHAnsi"/>
                <w:color w:val="auto"/>
                <w:szCs w:val="56"/>
              </w:rPr>
              <w:t xml:space="preserve">Cost Benefit Analysis </w:t>
            </w:r>
          </w:p>
          <w:p w14:paraId="5E5861D8" w14:textId="77777777" w:rsidR="00B873F5" w:rsidRPr="006C50B8" w:rsidRDefault="00B873F5" w:rsidP="00724709">
            <w:pPr>
              <w:pStyle w:val="Title"/>
              <w:rPr>
                <w:rFonts w:asciiTheme="minorHAnsi" w:hAnsiTheme="minorHAnsi"/>
                <w:color w:val="auto"/>
              </w:rPr>
            </w:pPr>
            <w:r w:rsidRPr="006C50B8">
              <w:rPr>
                <w:rFonts w:asciiTheme="minorHAnsi" w:hAnsiTheme="minorHAnsi"/>
                <w:color w:val="auto"/>
                <w:szCs w:val="56"/>
              </w:rPr>
              <w:t>(CBA)</w:t>
            </w:r>
          </w:p>
        </w:tc>
      </w:tr>
      <w:tr w:rsidR="00360D3C" w:rsidRPr="006C50B8" w14:paraId="55B233DE" w14:textId="77777777" w:rsidTr="00346068">
        <w:tblPrEx>
          <w:tbl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insideH w:val="single" w:sz="48" w:space="0" w:color="DBE5F1" w:themeColor="accent1" w:themeTint="33"/>
            <w:insideV w:val="single" w:sz="48" w:space="0" w:color="DBE5F1" w:themeColor="accent1" w:themeTint="33"/>
          </w:tblBorders>
        </w:tblPrEx>
        <w:trPr>
          <w:trHeight w:val="1154"/>
        </w:trPr>
        <w:tc>
          <w:tcPr>
            <w:tcW w:w="2849" w:type="dxa"/>
            <w:gridSpan w:val="2"/>
            <w:tcBorders>
              <w:top w:val="nil"/>
              <w:left w:val="nil"/>
              <w:bottom w:val="nil"/>
              <w:right w:val="nil"/>
            </w:tcBorders>
            <w:shd w:val="clear" w:color="auto" w:fill="DBE5F1" w:themeFill="accent1" w:themeFillTint="33"/>
          </w:tcPr>
          <w:p w14:paraId="62898CDC" w14:textId="77777777" w:rsidR="00277340" w:rsidRPr="006C50B8" w:rsidRDefault="00277340" w:rsidP="00B87B5C">
            <w:pPr>
              <w:pStyle w:val="BodyText"/>
              <w:rPr>
                <w:rFonts w:asciiTheme="minorHAnsi" w:hAnsiTheme="minorHAnsi"/>
                <w:b/>
              </w:rPr>
            </w:pPr>
          </w:p>
          <w:p w14:paraId="51EDCFED" w14:textId="77777777" w:rsidR="00360D3C" w:rsidRPr="006C50B8" w:rsidRDefault="00360D3C" w:rsidP="00B87B5C">
            <w:pPr>
              <w:pStyle w:val="BodyText"/>
              <w:rPr>
                <w:rFonts w:asciiTheme="minorHAnsi" w:hAnsiTheme="minorHAnsi"/>
                <w:b/>
              </w:rPr>
            </w:pPr>
            <w:r w:rsidRPr="006C50B8">
              <w:rPr>
                <w:rFonts w:asciiTheme="minorHAnsi" w:hAnsiTheme="minorHAnsi"/>
                <w:b/>
              </w:rPr>
              <w:t>Purpose:</w:t>
            </w:r>
          </w:p>
        </w:tc>
        <w:tc>
          <w:tcPr>
            <w:tcW w:w="7094" w:type="dxa"/>
            <w:gridSpan w:val="3"/>
            <w:tcBorders>
              <w:top w:val="nil"/>
              <w:left w:val="nil"/>
              <w:bottom w:val="nil"/>
              <w:right w:val="nil"/>
            </w:tcBorders>
            <w:shd w:val="clear" w:color="auto" w:fill="DBE5F1" w:themeFill="accent1" w:themeFillTint="33"/>
          </w:tcPr>
          <w:p w14:paraId="2B4EA88A" w14:textId="77777777" w:rsidR="00277340" w:rsidRPr="006C50B8" w:rsidRDefault="00277340" w:rsidP="00ED5956">
            <w:pPr>
              <w:pStyle w:val="BodyText"/>
              <w:rPr>
                <w:rFonts w:asciiTheme="minorHAnsi" w:hAnsiTheme="minorHAnsi"/>
              </w:rPr>
            </w:pPr>
          </w:p>
          <w:p w14:paraId="03A49020" w14:textId="77777777" w:rsidR="00ED5956" w:rsidRPr="006C50B8" w:rsidRDefault="00ED5956" w:rsidP="00ED5956">
            <w:pPr>
              <w:pStyle w:val="BodyText"/>
              <w:rPr>
                <w:rFonts w:asciiTheme="minorHAnsi" w:hAnsiTheme="minorHAnsi"/>
              </w:rPr>
            </w:pPr>
            <w:r w:rsidRPr="006C50B8">
              <w:rPr>
                <w:rFonts w:asciiTheme="minorHAnsi" w:hAnsiTheme="minorHAnsi"/>
              </w:rPr>
              <w:t xml:space="preserve">A cost-benefit analysis (CBA) is an analytical tool for assessing the advantages and disadvantages of moving forward with a business proposal or project. By using a cost-benefit analysis template, </w:t>
            </w:r>
            <w:r w:rsidR="00E83612" w:rsidRPr="006C50B8">
              <w:rPr>
                <w:rFonts w:asciiTheme="minorHAnsi" w:hAnsiTheme="minorHAnsi"/>
              </w:rPr>
              <w:t>A</w:t>
            </w:r>
            <w:r w:rsidRPr="006C50B8">
              <w:rPr>
                <w:rFonts w:asciiTheme="minorHAnsi" w:hAnsiTheme="minorHAnsi"/>
              </w:rPr>
              <w:t xml:space="preserve">ctivities can identify quantitative and monetary estimates to determine whether to pursue an initiative, tweak it or abandon it completely. </w:t>
            </w:r>
          </w:p>
          <w:p w14:paraId="5B39D4DE" w14:textId="77777777" w:rsidR="0050378C" w:rsidRPr="006C50B8" w:rsidRDefault="00ED5956" w:rsidP="00ED5956">
            <w:pPr>
              <w:pStyle w:val="BodyText"/>
              <w:rPr>
                <w:rFonts w:asciiTheme="minorHAnsi" w:hAnsiTheme="minorHAnsi"/>
              </w:rPr>
            </w:pPr>
            <w:r w:rsidRPr="006C50B8">
              <w:rPr>
                <w:rFonts w:asciiTheme="minorHAnsi" w:hAnsiTheme="minorHAnsi"/>
              </w:rPr>
              <w:t xml:space="preserve">This document is your template for producing a GEANT cost benefit analysis. The CBA is created for the GEANT PMO by a project sponsor, department or unit seeking funding, approval, or both for an activity, </w:t>
            </w:r>
            <w:r w:rsidR="006C50B8" w:rsidRPr="006C50B8">
              <w:rPr>
                <w:rFonts w:asciiTheme="minorHAnsi" w:hAnsiTheme="minorHAnsi"/>
              </w:rPr>
              <w:t>initiative</w:t>
            </w:r>
            <w:r w:rsidRPr="006C50B8">
              <w:rPr>
                <w:rFonts w:asciiTheme="minorHAnsi" w:hAnsiTheme="minorHAnsi"/>
              </w:rPr>
              <w:t>, or project.</w:t>
            </w:r>
          </w:p>
          <w:p w14:paraId="54A84028" w14:textId="77777777" w:rsidR="00277340" w:rsidRPr="006C50B8" w:rsidRDefault="00277340" w:rsidP="00ED5956">
            <w:pPr>
              <w:pStyle w:val="BodyText"/>
              <w:rPr>
                <w:rFonts w:asciiTheme="minorHAnsi" w:hAnsiTheme="minorHAnsi"/>
              </w:rPr>
            </w:pPr>
          </w:p>
        </w:tc>
      </w:tr>
      <w:tr w:rsidR="00360D3C" w:rsidRPr="006C50B8" w14:paraId="627D2DAD" w14:textId="77777777" w:rsidTr="00346068">
        <w:tblPrEx>
          <w:tbl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insideH w:val="single" w:sz="48" w:space="0" w:color="DBE5F1" w:themeColor="accent1" w:themeTint="33"/>
            <w:insideV w:val="single" w:sz="48" w:space="0" w:color="DBE5F1" w:themeColor="accent1" w:themeTint="33"/>
          </w:tblBorders>
        </w:tblPrEx>
        <w:tc>
          <w:tcPr>
            <w:tcW w:w="2849" w:type="dxa"/>
            <w:gridSpan w:val="2"/>
            <w:tcBorders>
              <w:top w:val="nil"/>
              <w:left w:val="nil"/>
              <w:bottom w:val="nil"/>
              <w:right w:val="nil"/>
            </w:tcBorders>
            <w:shd w:val="clear" w:color="auto" w:fill="DBE5F1" w:themeFill="accent1" w:themeFillTint="33"/>
          </w:tcPr>
          <w:p w14:paraId="307CB6B9" w14:textId="77777777" w:rsidR="00360D3C" w:rsidRPr="006C50B8" w:rsidRDefault="00360D3C" w:rsidP="00B87B5C">
            <w:pPr>
              <w:pStyle w:val="BodyText"/>
              <w:rPr>
                <w:rFonts w:asciiTheme="minorHAnsi" w:hAnsiTheme="minorHAnsi"/>
                <w:b/>
              </w:rPr>
            </w:pPr>
            <w:r w:rsidRPr="006C50B8">
              <w:rPr>
                <w:rFonts w:asciiTheme="minorHAnsi" w:hAnsiTheme="minorHAnsi"/>
                <w:b/>
              </w:rPr>
              <w:t>Created by:</w:t>
            </w:r>
          </w:p>
        </w:tc>
        <w:tc>
          <w:tcPr>
            <w:tcW w:w="7094" w:type="dxa"/>
            <w:gridSpan w:val="3"/>
            <w:tcBorders>
              <w:top w:val="nil"/>
              <w:left w:val="nil"/>
              <w:bottom w:val="nil"/>
              <w:right w:val="nil"/>
            </w:tcBorders>
            <w:shd w:val="clear" w:color="auto" w:fill="DBE5F1" w:themeFill="accent1" w:themeFillTint="33"/>
          </w:tcPr>
          <w:p w14:paraId="3B7AA056" w14:textId="77777777" w:rsidR="0050378C" w:rsidRPr="006C50B8" w:rsidRDefault="0050378C" w:rsidP="00346068">
            <w:pPr>
              <w:pStyle w:val="Info"/>
              <w:rPr>
                <w:rFonts w:asciiTheme="minorHAnsi" w:hAnsiTheme="minorHAnsi"/>
                <w:color w:val="auto"/>
              </w:rPr>
            </w:pPr>
            <w:r w:rsidRPr="006C50B8">
              <w:rPr>
                <w:rFonts w:asciiTheme="minorHAnsi" w:hAnsiTheme="minorHAnsi"/>
                <w:color w:val="auto"/>
              </w:rPr>
              <w:t>The CBA</w:t>
            </w:r>
            <w:r w:rsidR="00360D3C" w:rsidRPr="006C50B8">
              <w:rPr>
                <w:rFonts w:asciiTheme="minorHAnsi" w:hAnsiTheme="minorHAnsi"/>
                <w:color w:val="auto"/>
              </w:rPr>
              <w:t xml:space="preserve"> is creat</w:t>
            </w:r>
            <w:r w:rsidR="00724709" w:rsidRPr="006C50B8">
              <w:rPr>
                <w:rFonts w:asciiTheme="minorHAnsi" w:hAnsiTheme="minorHAnsi"/>
                <w:color w:val="auto"/>
              </w:rPr>
              <w:t xml:space="preserve">ed and maintained by the </w:t>
            </w:r>
            <w:r w:rsidR="00785E24" w:rsidRPr="006C50B8">
              <w:rPr>
                <w:rFonts w:asciiTheme="minorHAnsi" w:hAnsiTheme="minorHAnsi"/>
                <w:color w:val="auto"/>
              </w:rPr>
              <w:t xml:space="preserve">GEANT </w:t>
            </w:r>
            <w:r w:rsidR="00360D3C" w:rsidRPr="006C50B8">
              <w:rPr>
                <w:rFonts w:asciiTheme="minorHAnsi" w:hAnsiTheme="minorHAnsi"/>
                <w:color w:val="auto"/>
              </w:rPr>
              <w:t>Activity Leader.</w:t>
            </w:r>
          </w:p>
          <w:p w14:paraId="6A65E7DE" w14:textId="77777777" w:rsidR="00277340" w:rsidRPr="006C50B8" w:rsidRDefault="00277340" w:rsidP="00277340">
            <w:pPr>
              <w:pStyle w:val="BodyText"/>
              <w:rPr>
                <w:rFonts w:asciiTheme="minorHAnsi" w:hAnsiTheme="minorHAnsi"/>
              </w:rPr>
            </w:pPr>
          </w:p>
        </w:tc>
      </w:tr>
      <w:tr w:rsidR="00F7570F" w:rsidRPr="006C50B8" w14:paraId="7ED0AFF8" w14:textId="77777777" w:rsidTr="00346068">
        <w:tblPrEx>
          <w:tbl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insideH w:val="single" w:sz="48" w:space="0" w:color="DBE5F1" w:themeColor="accent1" w:themeTint="33"/>
            <w:insideV w:val="single" w:sz="48" w:space="0" w:color="DBE5F1" w:themeColor="accent1" w:themeTint="33"/>
          </w:tblBorders>
        </w:tblPrEx>
        <w:tc>
          <w:tcPr>
            <w:tcW w:w="2849" w:type="dxa"/>
            <w:gridSpan w:val="2"/>
            <w:tcBorders>
              <w:top w:val="nil"/>
              <w:left w:val="nil"/>
              <w:bottom w:val="nil"/>
              <w:right w:val="nil"/>
            </w:tcBorders>
            <w:shd w:val="clear" w:color="auto" w:fill="DBE5F1" w:themeFill="accent1" w:themeFillTint="33"/>
          </w:tcPr>
          <w:p w14:paraId="774E339D" w14:textId="77777777" w:rsidR="00F7570F" w:rsidRPr="006C50B8" w:rsidRDefault="00F7570F" w:rsidP="00B87B5C">
            <w:pPr>
              <w:pStyle w:val="BodyText"/>
              <w:rPr>
                <w:rFonts w:asciiTheme="minorHAnsi" w:hAnsiTheme="minorHAnsi"/>
                <w:b/>
              </w:rPr>
            </w:pPr>
            <w:r w:rsidRPr="006C50B8">
              <w:rPr>
                <w:rFonts w:asciiTheme="minorHAnsi" w:hAnsiTheme="minorHAnsi"/>
                <w:b/>
              </w:rPr>
              <w:t>Submit to:</w:t>
            </w:r>
          </w:p>
        </w:tc>
        <w:tc>
          <w:tcPr>
            <w:tcW w:w="7094" w:type="dxa"/>
            <w:gridSpan w:val="3"/>
            <w:tcBorders>
              <w:top w:val="nil"/>
              <w:left w:val="nil"/>
              <w:bottom w:val="nil"/>
              <w:right w:val="nil"/>
            </w:tcBorders>
            <w:shd w:val="clear" w:color="auto" w:fill="DBE5F1" w:themeFill="accent1" w:themeFillTint="33"/>
          </w:tcPr>
          <w:p w14:paraId="0E1F1236" w14:textId="77777777" w:rsidR="00F7570F" w:rsidRPr="006C50B8" w:rsidRDefault="00844D0D" w:rsidP="00785E24">
            <w:pPr>
              <w:pStyle w:val="Info"/>
              <w:rPr>
                <w:rFonts w:asciiTheme="minorHAnsi" w:hAnsiTheme="minorHAnsi"/>
                <w:color w:val="auto"/>
              </w:rPr>
            </w:pPr>
            <w:hyperlink r:id="rId13" w:history="1">
              <w:r w:rsidR="00AD5952" w:rsidRPr="006C50B8">
                <w:rPr>
                  <w:rStyle w:val="Hyperlink"/>
                  <w:rFonts w:asciiTheme="minorHAnsi" w:hAnsiTheme="minorHAnsi"/>
                  <w:color w:val="auto"/>
                </w:rPr>
                <w:t>projectdocumentation@geant.org</w:t>
              </w:r>
            </w:hyperlink>
            <w:r w:rsidR="004930D4" w:rsidRPr="006C50B8">
              <w:rPr>
                <w:rFonts w:asciiTheme="minorHAnsi" w:hAnsiTheme="minorHAnsi"/>
                <w:color w:val="auto"/>
              </w:rPr>
              <w:t xml:space="preserve"> (</w:t>
            </w:r>
            <w:r w:rsidR="008B1CA3" w:rsidRPr="006C50B8">
              <w:rPr>
                <w:rFonts w:asciiTheme="minorHAnsi" w:hAnsiTheme="minorHAnsi"/>
                <w:color w:val="auto"/>
              </w:rPr>
              <w:t xml:space="preserve">the </w:t>
            </w:r>
            <w:r w:rsidR="00F7570F" w:rsidRPr="006C50B8">
              <w:rPr>
                <w:rFonts w:asciiTheme="minorHAnsi" w:hAnsiTheme="minorHAnsi"/>
                <w:color w:val="auto"/>
              </w:rPr>
              <w:t>GÉANT Project Office)</w:t>
            </w:r>
            <w:r w:rsidR="008B1CA3" w:rsidRPr="006C50B8">
              <w:rPr>
                <w:rFonts w:asciiTheme="minorHAnsi" w:hAnsiTheme="minorHAnsi"/>
                <w:color w:val="auto"/>
              </w:rPr>
              <w:t>.</w:t>
            </w:r>
          </w:p>
          <w:p w14:paraId="590A64FA" w14:textId="77777777" w:rsidR="0050378C" w:rsidRPr="006C50B8" w:rsidRDefault="0050378C" w:rsidP="0050378C">
            <w:pPr>
              <w:pStyle w:val="BodyText"/>
              <w:rPr>
                <w:rFonts w:asciiTheme="minorHAnsi" w:hAnsiTheme="minorHAnsi"/>
              </w:rPr>
            </w:pPr>
          </w:p>
        </w:tc>
      </w:tr>
      <w:tr w:rsidR="00346068" w:rsidRPr="006C50B8" w14:paraId="23D61022" w14:textId="77777777" w:rsidTr="00346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5" w:type="dxa"/>
        </w:trPr>
        <w:tc>
          <w:tcPr>
            <w:tcW w:w="9918" w:type="dxa"/>
            <w:gridSpan w:val="4"/>
            <w:tcBorders>
              <w:bottom w:val="single" w:sz="4" w:space="0" w:color="auto"/>
            </w:tcBorders>
            <w:shd w:val="clear" w:color="auto" w:fill="548DD4" w:themeFill="text2" w:themeFillTint="99"/>
          </w:tcPr>
          <w:p w14:paraId="26FBC58A" w14:textId="77777777" w:rsidR="00346068" w:rsidRPr="006C50B8" w:rsidRDefault="00346068" w:rsidP="00257546">
            <w:pPr>
              <w:pStyle w:val="BodyText"/>
              <w:spacing w:before="240"/>
              <w:jc w:val="center"/>
              <w:rPr>
                <w:rFonts w:asciiTheme="minorHAnsi" w:hAnsiTheme="minorHAnsi"/>
                <w:b/>
                <w:sz w:val="28"/>
                <w:szCs w:val="28"/>
              </w:rPr>
            </w:pPr>
            <w:r w:rsidRPr="006C50B8">
              <w:rPr>
                <w:rFonts w:asciiTheme="minorHAnsi" w:hAnsiTheme="minorHAnsi"/>
                <w:b/>
                <w:sz w:val="28"/>
                <w:szCs w:val="28"/>
              </w:rPr>
              <w:t>CBA Information</w:t>
            </w:r>
          </w:p>
        </w:tc>
      </w:tr>
      <w:tr w:rsidR="00346068" w:rsidRPr="006C50B8" w14:paraId="08EC488A" w14:textId="77777777" w:rsidTr="00277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5" w:type="dxa"/>
        </w:trPr>
        <w:tc>
          <w:tcPr>
            <w:tcW w:w="2830" w:type="dxa"/>
            <w:gridSpan w:val="2"/>
            <w:tcBorders>
              <w:top w:val="single" w:sz="4" w:space="0" w:color="auto"/>
            </w:tcBorders>
            <w:shd w:val="clear" w:color="auto" w:fill="C6D9F1" w:themeFill="text2" w:themeFillTint="33"/>
            <w:vAlign w:val="center"/>
          </w:tcPr>
          <w:p w14:paraId="6635A963" w14:textId="77777777" w:rsidR="00346068" w:rsidRPr="006C50B8" w:rsidRDefault="00277340" w:rsidP="00B90FCC">
            <w:pPr>
              <w:pStyle w:val="BodyText"/>
              <w:rPr>
                <w:rFonts w:asciiTheme="minorHAnsi" w:hAnsiTheme="minorHAnsi"/>
              </w:rPr>
            </w:pPr>
            <w:r w:rsidRPr="006C50B8">
              <w:rPr>
                <w:rFonts w:asciiTheme="minorHAnsi" w:hAnsiTheme="minorHAnsi"/>
              </w:rPr>
              <w:t>Project</w:t>
            </w:r>
            <w:r w:rsidR="00346068" w:rsidRPr="006C50B8">
              <w:rPr>
                <w:rFonts w:asciiTheme="minorHAnsi" w:hAnsiTheme="minorHAnsi"/>
              </w:rPr>
              <w:t xml:space="preserve"> Name:</w:t>
            </w:r>
          </w:p>
        </w:tc>
        <w:tc>
          <w:tcPr>
            <w:tcW w:w="7088" w:type="dxa"/>
            <w:gridSpan w:val="2"/>
            <w:tcBorders>
              <w:top w:val="single" w:sz="4" w:space="0" w:color="auto"/>
            </w:tcBorders>
            <w:shd w:val="clear" w:color="auto" w:fill="FFFFFF" w:themeFill="background1"/>
            <w:vAlign w:val="center"/>
          </w:tcPr>
          <w:p w14:paraId="33B02E48" w14:textId="3216E61F" w:rsidR="00346068" w:rsidRPr="006C50B8" w:rsidRDefault="00780408" w:rsidP="00277340">
            <w:pPr>
              <w:pStyle w:val="BodyText"/>
              <w:rPr>
                <w:rFonts w:asciiTheme="minorHAnsi" w:hAnsiTheme="minorHAnsi"/>
                <w:i/>
              </w:rPr>
            </w:pPr>
            <w:r>
              <w:rPr>
                <w:rFonts w:asciiTheme="minorHAnsi" w:hAnsiTheme="minorHAnsi"/>
                <w:i/>
              </w:rPr>
              <w:t>eduroam Managed IdP</w:t>
            </w:r>
          </w:p>
        </w:tc>
      </w:tr>
      <w:tr w:rsidR="00346068" w:rsidRPr="006C50B8" w14:paraId="49D23656" w14:textId="77777777" w:rsidTr="00277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5" w:type="dxa"/>
        </w:trPr>
        <w:tc>
          <w:tcPr>
            <w:tcW w:w="2830" w:type="dxa"/>
            <w:gridSpan w:val="2"/>
            <w:shd w:val="clear" w:color="auto" w:fill="C6D9F1" w:themeFill="text2" w:themeFillTint="33"/>
            <w:vAlign w:val="center"/>
          </w:tcPr>
          <w:p w14:paraId="6BA79B70" w14:textId="77777777" w:rsidR="00346068" w:rsidRPr="006C50B8" w:rsidRDefault="00277340" w:rsidP="00B90FCC">
            <w:pPr>
              <w:pStyle w:val="BodyText"/>
              <w:rPr>
                <w:rFonts w:asciiTheme="minorHAnsi" w:hAnsiTheme="minorHAnsi"/>
              </w:rPr>
            </w:pPr>
            <w:r w:rsidRPr="006C50B8">
              <w:rPr>
                <w:rFonts w:asciiTheme="minorHAnsi" w:hAnsiTheme="minorHAnsi"/>
              </w:rPr>
              <w:t>CBA Author</w:t>
            </w:r>
            <w:r w:rsidR="00346068" w:rsidRPr="006C50B8">
              <w:rPr>
                <w:rFonts w:asciiTheme="minorHAnsi" w:hAnsiTheme="minorHAnsi"/>
              </w:rPr>
              <w:t>:</w:t>
            </w:r>
          </w:p>
        </w:tc>
        <w:tc>
          <w:tcPr>
            <w:tcW w:w="7088" w:type="dxa"/>
            <w:gridSpan w:val="2"/>
            <w:shd w:val="clear" w:color="auto" w:fill="FFFFFF" w:themeFill="background1"/>
            <w:vAlign w:val="center"/>
          </w:tcPr>
          <w:p w14:paraId="18031891" w14:textId="5AB0426C" w:rsidR="00346068" w:rsidRPr="006C50B8" w:rsidRDefault="00780408" w:rsidP="00257546">
            <w:pPr>
              <w:pStyle w:val="BodyText"/>
              <w:spacing w:before="120"/>
              <w:jc w:val="left"/>
              <w:rPr>
                <w:rFonts w:asciiTheme="minorHAnsi" w:hAnsiTheme="minorHAnsi"/>
              </w:rPr>
            </w:pPr>
            <w:r>
              <w:rPr>
                <w:rFonts w:asciiTheme="minorHAnsi" w:hAnsiTheme="minorHAnsi"/>
              </w:rPr>
              <w:t>Ann Harding, Juha Hopia, Justin Knight</w:t>
            </w:r>
          </w:p>
        </w:tc>
      </w:tr>
      <w:tr w:rsidR="00346068" w:rsidRPr="006C50B8" w14:paraId="039F1E2A" w14:textId="77777777" w:rsidTr="00277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5" w:type="dxa"/>
        </w:trPr>
        <w:tc>
          <w:tcPr>
            <w:tcW w:w="2830" w:type="dxa"/>
            <w:gridSpan w:val="2"/>
            <w:shd w:val="clear" w:color="auto" w:fill="C6D9F1" w:themeFill="text2" w:themeFillTint="33"/>
            <w:vAlign w:val="center"/>
          </w:tcPr>
          <w:p w14:paraId="207B5BE8" w14:textId="77777777" w:rsidR="00346068" w:rsidRPr="006C50B8" w:rsidRDefault="00346068" w:rsidP="00B90FCC">
            <w:pPr>
              <w:pStyle w:val="BodyText"/>
              <w:rPr>
                <w:rFonts w:asciiTheme="minorHAnsi" w:hAnsiTheme="minorHAnsi"/>
              </w:rPr>
            </w:pPr>
            <w:r w:rsidRPr="006C50B8">
              <w:rPr>
                <w:rFonts w:asciiTheme="minorHAnsi" w:hAnsiTheme="minorHAnsi"/>
              </w:rPr>
              <w:t xml:space="preserve">CBA </w:t>
            </w:r>
            <w:r w:rsidR="00277340" w:rsidRPr="006C50B8">
              <w:rPr>
                <w:rFonts w:asciiTheme="minorHAnsi" w:hAnsiTheme="minorHAnsi"/>
              </w:rPr>
              <w:t>Code</w:t>
            </w:r>
            <w:r w:rsidRPr="006C50B8">
              <w:rPr>
                <w:rFonts w:asciiTheme="minorHAnsi" w:hAnsiTheme="minorHAnsi"/>
              </w:rPr>
              <w:t>:</w:t>
            </w:r>
          </w:p>
        </w:tc>
        <w:tc>
          <w:tcPr>
            <w:tcW w:w="7088" w:type="dxa"/>
            <w:gridSpan w:val="2"/>
            <w:shd w:val="clear" w:color="auto" w:fill="FFFFFF" w:themeFill="background1"/>
            <w:vAlign w:val="center"/>
          </w:tcPr>
          <w:p w14:paraId="3781A4E1" w14:textId="36F120D2" w:rsidR="00346068" w:rsidRPr="006C50B8" w:rsidRDefault="00780408" w:rsidP="00257546">
            <w:pPr>
              <w:pStyle w:val="BodyText"/>
              <w:spacing w:before="120"/>
              <w:jc w:val="left"/>
              <w:rPr>
                <w:rFonts w:asciiTheme="minorHAnsi" w:hAnsiTheme="minorHAnsi"/>
              </w:rPr>
            </w:pPr>
            <w:r>
              <w:rPr>
                <w:rFonts w:asciiTheme="minorHAnsi" w:hAnsiTheme="minorHAnsi"/>
              </w:rPr>
              <w:t>JRA3 T4</w:t>
            </w:r>
          </w:p>
        </w:tc>
      </w:tr>
      <w:tr w:rsidR="00346068" w:rsidRPr="006C50B8" w14:paraId="601D936A" w14:textId="77777777" w:rsidTr="00277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5" w:type="dxa"/>
        </w:trPr>
        <w:tc>
          <w:tcPr>
            <w:tcW w:w="2830" w:type="dxa"/>
            <w:gridSpan w:val="2"/>
            <w:shd w:val="clear" w:color="auto" w:fill="C6D9F1" w:themeFill="text2" w:themeFillTint="33"/>
            <w:vAlign w:val="center"/>
          </w:tcPr>
          <w:p w14:paraId="0A54DD3F" w14:textId="77777777" w:rsidR="00346068" w:rsidRPr="006C50B8" w:rsidRDefault="00277340" w:rsidP="00B90FCC">
            <w:pPr>
              <w:pStyle w:val="BodyText"/>
              <w:rPr>
                <w:rFonts w:asciiTheme="minorHAnsi" w:hAnsiTheme="minorHAnsi"/>
              </w:rPr>
            </w:pPr>
            <w:r w:rsidRPr="006C50B8">
              <w:rPr>
                <w:rFonts w:asciiTheme="minorHAnsi" w:hAnsiTheme="minorHAnsi"/>
              </w:rPr>
              <w:t>Project</w:t>
            </w:r>
            <w:r w:rsidR="00346068" w:rsidRPr="006C50B8">
              <w:rPr>
                <w:rFonts w:asciiTheme="minorHAnsi" w:hAnsiTheme="minorHAnsi"/>
              </w:rPr>
              <w:t xml:space="preserve"> Type/Size</w:t>
            </w:r>
          </w:p>
        </w:tc>
        <w:tc>
          <w:tcPr>
            <w:tcW w:w="7088" w:type="dxa"/>
            <w:gridSpan w:val="2"/>
            <w:shd w:val="clear" w:color="auto" w:fill="FFFFFF" w:themeFill="background1"/>
            <w:vAlign w:val="center"/>
          </w:tcPr>
          <w:p w14:paraId="74B85EE6" w14:textId="62083093" w:rsidR="00346068" w:rsidRPr="006C50B8" w:rsidRDefault="004F6EBF" w:rsidP="00B90FCC">
            <w:pPr>
              <w:pStyle w:val="BodyText"/>
              <w:rPr>
                <w:rFonts w:asciiTheme="minorHAnsi" w:hAnsiTheme="minorHAnsi"/>
              </w:rPr>
            </w:pPr>
            <w:r>
              <w:rPr>
                <w:rFonts w:asciiTheme="minorHAnsi" w:hAnsiTheme="minorHAnsi"/>
              </w:rPr>
              <w:t>Medium</w:t>
            </w:r>
          </w:p>
        </w:tc>
      </w:tr>
      <w:tr w:rsidR="00346068" w:rsidRPr="006C50B8" w14:paraId="200A0E4D" w14:textId="77777777" w:rsidTr="00277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5" w:type="dxa"/>
        </w:trPr>
        <w:tc>
          <w:tcPr>
            <w:tcW w:w="2830" w:type="dxa"/>
            <w:gridSpan w:val="2"/>
            <w:shd w:val="clear" w:color="auto" w:fill="C6D9F1" w:themeFill="text2" w:themeFillTint="33"/>
            <w:vAlign w:val="center"/>
          </w:tcPr>
          <w:p w14:paraId="69AD3F11" w14:textId="77777777" w:rsidR="00346068" w:rsidRPr="006C50B8" w:rsidRDefault="00346068" w:rsidP="00B90FCC">
            <w:pPr>
              <w:pStyle w:val="BodyText"/>
              <w:rPr>
                <w:rFonts w:asciiTheme="minorHAnsi" w:hAnsiTheme="minorHAnsi"/>
              </w:rPr>
            </w:pPr>
            <w:r w:rsidRPr="006C50B8">
              <w:rPr>
                <w:rFonts w:asciiTheme="minorHAnsi" w:hAnsiTheme="minorHAnsi"/>
              </w:rPr>
              <w:t>Date submitted</w:t>
            </w:r>
          </w:p>
        </w:tc>
        <w:tc>
          <w:tcPr>
            <w:tcW w:w="7088" w:type="dxa"/>
            <w:gridSpan w:val="2"/>
            <w:shd w:val="clear" w:color="auto" w:fill="FFFFFF" w:themeFill="background1"/>
            <w:vAlign w:val="center"/>
          </w:tcPr>
          <w:p w14:paraId="36596F27" w14:textId="77777777" w:rsidR="00346068" w:rsidRPr="006C50B8" w:rsidRDefault="00346068" w:rsidP="00257546">
            <w:pPr>
              <w:pStyle w:val="BodyText"/>
              <w:spacing w:before="120"/>
              <w:jc w:val="left"/>
              <w:rPr>
                <w:rFonts w:asciiTheme="minorHAnsi" w:hAnsiTheme="minorHAnsi"/>
              </w:rPr>
            </w:pPr>
          </w:p>
        </w:tc>
      </w:tr>
      <w:tr w:rsidR="00346068" w:rsidRPr="006C50B8" w14:paraId="1BE5BDC9" w14:textId="77777777" w:rsidTr="00277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5" w:type="dxa"/>
        </w:trPr>
        <w:tc>
          <w:tcPr>
            <w:tcW w:w="2830" w:type="dxa"/>
            <w:gridSpan w:val="2"/>
            <w:shd w:val="clear" w:color="auto" w:fill="C6D9F1" w:themeFill="text2" w:themeFillTint="33"/>
            <w:vAlign w:val="center"/>
          </w:tcPr>
          <w:p w14:paraId="3CD35F5D" w14:textId="77777777" w:rsidR="00346068" w:rsidRPr="006C50B8" w:rsidRDefault="00346068" w:rsidP="00B90FCC">
            <w:pPr>
              <w:pStyle w:val="BodyText"/>
              <w:rPr>
                <w:rFonts w:asciiTheme="minorHAnsi" w:hAnsiTheme="minorHAnsi"/>
              </w:rPr>
            </w:pPr>
            <w:r w:rsidRPr="006C50B8">
              <w:rPr>
                <w:rFonts w:asciiTheme="minorHAnsi" w:hAnsiTheme="minorHAnsi"/>
              </w:rPr>
              <w:t>Activity (if applicable)</w:t>
            </w:r>
          </w:p>
        </w:tc>
        <w:tc>
          <w:tcPr>
            <w:tcW w:w="7088" w:type="dxa"/>
            <w:gridSpan w:val="2"/>
            <w:shd w:val="clear" w:color="auto" w:fill="FFFFFF" w:themeFill="background1"/>
            <w:vAlign w:val="center"/>
          </w:tcPr>
          <w:p w14:paraId="13FE3FE4" w14:textId="77777777" w:rsidR="00346068" w:rsidRPr="006C50B8" w:rsidRDefault="0011478D" w:rsidP="00257546">
            <w:pPr>
              <w:pStyle w:val="BodyText"/>
              <w:spacing w:before="120"/>
              <w:jc w:val="left"/>
              <w:rPr>
                <w:rFonts w:asciiTheme="minorHAnsi" w:hAnsiTheme="minorHAnsi"/>
              </w:rPr>
            </w:pPr>
            <w:r w:rsidRPr="006C50B8">
              <w:rPr>
                <w:rFonts w:asciiTheme="minorHAnsi" w:hAnsiTheme="minorHAnsi"/>
              </w:rPr>
              <w:t>GN4-2 JRA3</w:t>
            </w:r>
          </w:p>
        </w:tc>
      </w:tr>
      <w:tr w:rsidR="00346068" w:rsidRPr="006C50B8" w14:paraId="40F63898" w14:textId="77777777" w:rsidTr="00277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5" w:type="dxa"/>
        </w:trPr>
        <w:tc>
          <w:tcPr>
            <w:tcW w:w="2830" w:type="dxa"/>
            <w:gridSpan w:val="2"/>
            <w:shd w:val="clear" w:color="auto" w:fill="C6D9F1" w:themeFill="text2" w:themeFillTint="33"/>
            <w:vAlign w:val="center"/>
          </w:tcPr>
          <w:p w14:paraId="57AE8516" w14:textId="77777777" w:rsidR="00346068" w:rsidRPr="006C50B8" w:rsidRDefault="00346068" w:rsidP="00B90FCC">
            <w:pPr>
              <w:pStyle w:val="BodyText"/>
              <w:rPr>
                <w:rFonts w:asciiTheme="minorHAnsi" w:hAnsiTheme="minorHAnsi"/>
              </w:rPr>
            </w:pPr>
            <w:r w:rsidRPr="006C50B8">
              <w:rPr>
                <w:rFonts w:asciiTheme="minorHAnsi" w:hAnsiTheme="minorHAnsi"/>
              </w:rPr>
              <w:t>Task(if applicable)</w:t>
            </w:r>
          </w:p>
        </w:tc>
        <w:tc>
          <w:tcPr>
            <w:tcW w:w="7088" w:type="dxa"/>
            <w:gridSpan w:val="2"/>
            <w:shd w:val="clear" w:color="auto" w:fill="FFFFFF" w:themeFill="background1"/>
            <w:vAlign w:val="center"/>
          </w:tcPr>
          <w:p w14:paraId="5D347841" w14:textId="77777777" w:rsidR="00346068" w:rsidRPr="006C50B8" w:rsidRDefault="0011478D" w:rsidP="00FD68B5">
            <w:pPr>
              <w:pStyle w:val="BodyText"/>
              <w:spacing w:before="120"/>
              <w:jc w:val="left"/>
              <w:rPr>
                <w:rFonts w:asciiTheme="minorHAnsi" w:hAnsiTheme="minorHAnsi"/>
              </w:rPr>
            </w:pPr>
            <w:r w:rsidRPr="006C50B8">
              <w:rPr>
                <w:rFonts w:asciiTheme="minorHAnsi" w:hAnsiTheme="minorHAnsi"/>
              </w:rPr>
              <w:t>T</w:t>
            </w:r>
            <w:r w:rsidR="00FD68B5">
              <w:rPr>
                <w:rFonts w:asciiTheme="minorHAnsi" w:hAnsiTheme="minorHAnsi"/>
              </w:rPr>
              <w:t>4</w:t>
            </w:r>
          </w:p>
        </w:tc>
      </w:tr>
      <w:tr w:rsidR="00346068" w:rsidRPr="006C50B8" w14:paraId="5142E99D" w14:textId="77777777" w:rsidTr="00346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PrEx>
        <w:trPr>
          <w:gridBefore w:val="1"/>
          <w:wBefore w:w="25" w:type="dxa"/>
          <w:trHeight w:val="545"/>
        </w:trPr>
        <w:tc>
          <w:tcPr>
            <w:tcW w:w="9918" w:type="dxa"/>
            <w:gridSpan w:val="4"/>
            <w:tcBorders>
              <w:bottom w:val="single" w:sz="4" w:space="0" w:color="auto"/>
            </w:tcBorders>
            <w:shd w:val="clear" w:color="auto" w:fill="548DD4" w:themeFill="text2" w:themeFillTint="99"/>
          </w:tcPr>
          <w:p w14:paraId="40E5F709" w14:textId="77777777" w:rsidR="00346068" w:rsidRPr="006C50B8" w:rsidRDefault="006E33C3" w:rsidP="00257546">
            <w:pPr>
              <w:pStyle w:val="BodyText"/>
              <w:spacing w:before="240"/>
              <w:jc w:val="center"/>
              <w:rPr>
                <w:rFonts w:asciiTheme="minorHAnsi" w:hAnsiTheme="minorHAnsi"/>
                <w:b/>
                <w:sz w:val="28"/>
                <w:szCs w:val="28"/>
              </w:rPr>
            </w:pPr>
            <w:r w:rsidRPr="006C50B8">
              <w:rPr>
                <w:rFonts w:asciiTheme="minorHAnsi" w:hAnsiTheme="minorHAnsi"/>
                <w:b/>
                <w:sz w:val="28"/>
                <w:szCs w:val="28"/>
              </w:rPr>
              <w:t>Gate Approval Meeting</w:t>
            </w:r>
          </w:p>
        </w:tc>
      </w:tr>
      <w:tr w:rsidR="00346068" w:rsidRPr="006C50B8" w14:paraId="01B2F5FC" w14:textId="77777777" w:rsidTr="00346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5" w:type="dxa"/>
        </w:trPr>
        <w:tc>
          <w:tcPr>
            <w:tcW w:w="2830" w:type="dxa"/>
            <w:gridSpan w:val="2"/>
            <w:shd w:val="clear" w:color="auto" w:fill="C6D9F1" w:themeFill="text2" w:themeFillTint="33"/>
          </w:tcPr>
          <w:p w14:paraId="0F09019B" w14:textId="77777777" w:rsidR="00346068" w:rsidRPr="006C50B8" w:rsidRDefault="00346068" w:rsidP="00B90FCC">
            <w:pPr>
              <w:pStyle w:val="BodyText"/>
              <w:rPr>
                <w:rFonts w:asciiTheme="minorHAnsi" w:hAnsiTheme="minorHAnsi"/>
              </w:rPr>
            </w:pPr>
            <w:r w:rsidRPr="006C50B8">
              <w:rPr>
                <w:rFonts w:asciiTheme="minorHAnsi" w:hAnsiTheme="minorHAnsi"/>
              </w:rPr>
              <w:t>Decision:</w:t>
            </w:r>
          </w:p>
        </w:tc>
        <w:tc>
          <w:tcPr>
            <w:tcW w:w="7088" w:type="dxa"/>
            <w:gridSpan w:val="2"/>
          </w:tcPr>
          <w:p w14:paraId="678F5B6B" w14:textId="7C67BC04" w:rsidR="00346068" w:rsidRPr="006C50B8" w:rsidRDefault="00346068" w:rsidP="00FC4C30">
            <w:pPr>
              <w:pStyle w:val="BodyText"/>
              <w:spacing w:before="120"/>
              <w:rPr>
                <w:rFonts w:asciiTheme="minorHAnsi" w:hAnsiTheme="minorHAnsi"/>
              </w:rPr>
            </w:pPr>
          </w:p>
        </w:tc>
      </w:tr>
      <w:tr w:rsidR="00346068" w:rsidRPr="006C50B8" w14:paraId="288216B8" w14:textId="77777777" w:rsidTr="00346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5" w:type="dxa"/>
        </w:trPr>
        <w:tc>
          <w:tcPr>
            <w:tcW w:w="2830" w:type="dxa"/>
            <w:gridSpan w:val="2"/>
            <w:shd w:val="clear" w:color="auto" w:fill="C6D9F1" w:themeFill="text2" w:themeFillTint="33"/>
          </w:tcPr>
          <w:p w14:paraId="49937D6B" w14:textId="77777777" w:rsidR="00346068" w:rsidRPr="006C50B8" w:rsidRDefault="00346068" w:rsidP="00B90FCC">
            <w:pPr>
              <w:pStyle w:val="BodyText"/>
              <w:rPr>
                <w:rFonts w:asciiTheme="minorHAnsi" w:hAnsiTheme="minorHAnsi"/>
              </w:rPr>
            </w:pPr>
            <w:r w:rsidRPr="006C50B8">
              <w:rPr>
                <w:rFonts w:asciiTheme="minorHAnsi" w:hAnsiTheme="minorHAnsi"/>
              </w:rPr>
              <w:t>Date of Meeting:</w:t>
            </w:r>
          </w:p>
        </w:tc>
        <w:tc>
          <w:tcPr>
            <w:tcW w:w="7088" w:type="dxa"/>
            <w:gridSpan w:val="2"/>
          </w:tcPr>
          <w:p w14:paraId="3A3F468B" w14:textId="0DDA67E2" w:rsidR="00346068" w:rsidRPr="006C50B8" w:rsidRDefault="00346068" w:rsidP="00277340">
            <w:pPr>
              <w:pStyle w:val="BodyText"/>
              <w:spacing w:before="120"/>
              <w:jc w:val="left"/>
              <w:rPr>
                <w:rFonts w:asciiTheme="minorHAnsi" w:hAnsiTheme="minorHAnsi"/>
              </w:rPr>
            </w:pPr>
          </w:p>
        </w:tc>
      </w:tr>
      <w:tr w:rsidR="00346068" w:rsidRPr="006C50B8" w14:paraId="32617A13" w14:textId="77777777" w:rsidTr="00346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25" w:type="dxa"/>
        </w:trPr>
        <w:tc>
          <w:tcPr>
            <w:tcW w:w="2830" w:type="dxa"/>
            <w:gridSpan w:val="2"/>
            <w:shd w:val="clear" w:color="auto" w:fill="C6D9F1" w:themeFill="text2" w:themeFillTint="33"/>
          </w:tcPr>
          <w:p w14:paraId="21AE4A9E" w14:textId="77777777" w:rsidR="00346068" w:rsidRPr="006C50B8" w:rsidRDefault="00346068" w:rsidP="00B90FCC">
            <w:pPr>
              <w:pStyle w:val="BodyText"/>
              <w:rPr>
                <w:rFonts w:asciiTheme="minorHAnsi" w:hAnsiTheme="minorHAnsi"/>
              </w:rPr>
            </w:pPr>
            <w:r w:rsidRPr="006C50B8">
              <w:rPr>
                <w:rFonts w:asciiTheme="minorHAnsi" w:hAnsiTheme="minorHAnsi"/>
              </w:rPr>
              <w:t>Comments:</w:t>
            </w:r>
          </w:p>
        </w:tc>
        <w:tc>
          <w:tcPr>
            <w:tcW w:w="7088" w:type="dxa"/>
            <w:gridSpan w:val="2"/>
          </w:tcPr>
          <w:p w14:paraId="36714499" w14:textId="77777777" w:rsidR="00346068" w:rsidRPr="006C50B8" w:rsidRDefault="00346068" w:rsidP="00277340">
            <w:pPr>
              <w:pStyle w:val="BodyText"/>
              <w:spacing w:before="120"/>
              <w:jc w:val="left"/>
              <w:rPr>
                <w:rFonts w:asciiTheme="minorHAnsi" w:hAnsiTheme="minorHAnsi"/>
              </w:rPr>
            </w:pPr>
          </w:p>
        </w:tc>
      </w:tr>
    </w:tbl>
    <w:p w14:paraId="6094F23B" w14:textId="77777777" w:rsidR="00346068" w:rsidRPr="006C50B8" w:rsidRDefault="00346068" w:rsidP="00972F1C"/>
    <w:p w14:paraId="4D1DBEA3" w14:textId="77777777" w:rsidR="00E43386" w:rsidRPr="006C50B8" w:rsidRDefault="00E43386" w:rsidP="00E43386">
      <w:pPr>
        <w:pStyle w:val="Contents-Title"/>
        <w:rPr>
          <w:rFonts w:asciiTheme="minorHAnsi" w:hAnsiTheme="minorHAnsi"/>
          <w:color w:val="auto"/>
        </w:rPr>
      </w:pPr>
      <w:r w:rsidRPr="006C50B8">
        <w:rPr>
          <w:rFonts w:asciiTheme="minorHAnsi" w:hAnsiTheme="minorHAnsi"/>
          <w:color w:val="auto"/>
        </w:rPr>
        <w:lastRenderedPageBreak/>
        <w:t>Table of Contents</w:t>
      </w:r>
    </w:p>
    <w:p w14:paraId="09276110" w14:textId="14EA88D4" w:rsidR="00AE779B" w:rsidRDefault="006D7176">
      <w:pPr>
        <w:pStyle w:val="TOC1"/>
        <w:tabs>
          <w:tab w:val="left" w:pos="918"/>
        </w:tabs>
        <w:rPr>
          <w:rFonts w:asciiTheme="minorHAnsi" w:eastAsiaTheme="minorEastAsia" w:hAnsiTheme="minorHAnsi" w:cstheme="minorBidi"/>
          <w:sz w:val="24"/>
          <w:szCs w:val="24"/>
          <w:lang w:val="de-CH" w:eastAsia="ja-JP"/>
        </w:rPr>
      </w:pPr>
      <w:r w:rsidRPr="006C50B8">
        <w:rPr>
          <w:b/>
          <w:bCs/>
        </w:rPr>
        <w:fldChar w:fldCharType="begin"/>
      </w:r>
      <w:r w:rsidRPr="006C50B8">
        <w:rPr>
          <w:b/>
          <w:bCs/>
        </w:rPr>
        <w:instrText xml:space="preserve"> TOC \o "1-2" \u </w:instrText>
      </w:r>
      <w:r w:rsidRPr="006C50B8">
        <w:rPr>
          <w:b/>
          <w:bCs/>
        </w:rPr>
        <w:fldChar w:fldCharType="separate"/>
      </w:r>
      <w:r w:rsidR="00AE779B" w:rsidRPr="00CA4451">
        <w:rPr>
          <w:color w:val="5F8EA8"/>
        </w:rPr>
        <w:t>1</w:t>
      </w:r>
      <w:r w:rsidR="00AE779B">
        <w:rPr>
          <w:rFonts w:asciiTheme="minorHAnsi" w:eastAsiaTheme="minorEastAsia" w:hAnsiTheme="minorHAnsi" w:cstheme="minorBidi"/>
          <w:sz w:val="24"/>
          <w:szCs w:val="24"/>
          <w:lang w:val="de-CH" w:eastAsia="ja-JP"/>
        </w:rPr>
        <w:tab/>
      </w:r>
      <w:r w:rsidR="00AE779B" w:rsidRPr="00CA4451">
        <w:rPr>
          <w:rFonts w:asciiTheme="minorHAnsi" w:hAnsiTheme="minorHAnsi"/>
        </w:rPr>
        <w:t>Executive Summary</w:t>
      </w:r>
    </w:p>
    <w:p w14:paraId="46C3613A" w14:textId="01E45A77" w:rsidR="00AE779B" w:rsidRPr="00FC4C30" w:rsidRDefault="00AE779B">
      <w:pPr>
        <w:pStyle w:val="TOC2"/>
        <w:tabs>
          <w:tab w:val="left" w:pos="1765"/>
        </w:tabs>
        <w:rPr>
          <w:rFonts w:asciiTheme="minorHAnsi" w:eastAsiaTheme="minorEastAsia" w:hAnsiTheme="minorHAnsi" w:cstheme="minorBidi"/>
          <w:noProof/>
          <w:sz w:val="24"/>
          <w:szCs w:val="24"/>
          <w:lang w:val="en-US" w:eastAsia="ja-JP"/>
        </w:rPr>
      </w:pPr>
      <w:r w:rsidRPr="00CA4451">
        <w:rPr>
          <w:noProof/>
          <w:color w:val="5F8EA8"/>
        </w:rPr>
        <w:t>1.1</w:t>
      </w:r>
      <w:r w:rsidRPr="00FC4C30">
        <w:rPr>
          <w:rFonts w:asciiTheme="minorHAnsi" w:eastAsiaTheme="minorEastAsia" w:hAnsiTheme="minorHAnsi" w:cstheme="minorBidi"/>
          <w:noProof/>
          <w:sz w:val="24"/>
          <w:szCs w:val="24"/>
          <w:lang w:val="en-US" w:eastAsia="ja-JP"/>
        </w:rPr>
        <w:tab/>
      </w:r>
      <w:r w:rsidR="0000760F">
        <w:rPr>
          <w:rFonts w:asciiTheme="minorHAnsi" w:hAnsiTheme="minorHAnsi"/>
          <w:noProof/>
        </w:rPr>
        <w:t>Background and work to date</w:t>
      </w:r>
    </w:p>
    <w:p w14:paraId="5075D3AC" w14:textId="34183B5B" w:rsidR="00AE779B" w:rsidRPr="00FC4C30" w:rsidRDefault="00AE779B">
      <w:pPr>
        <w:pStyle w:val="TOC2"/>
        <w:tabs>
          <w:tab w:val="left" w:pos="1765"/>
        </w:tabs>
        <w:rPr>
          <w:rFonts w:asciiTheme="minorHAnsi" w:eastAsiaTheme="minorEastAsia" w:hAnsiTheme="minorHAnsi" w:cstheme="minorBidi"/>
          <w:noProof/>
          <w:sz w:val="24"/>
          <w:szCs w:val="24"/>
          <w:lang w:val="en-US" w:eastAsia="ja-JP"/>
        </w:rPr>
      </w:pPr>
      <w:r w:rsidRPr="00CA4451">
        <w:rPr>
          <w:noProof/>
          <w:color w:val="5F8EA8"/>
        </w:rPr>
        <w:t>1.2</w:t>
      </w:r>
      <w:r w:rsidRPr="00FC4C30">
        <w:rPr>
          <w:rFonts w:asciiTheme="minorHAnsi" w:eastAsiaTheme="minorEastAsia" w:hAnsiTheme="minorHAnsi" w:cstheme="minorBidi"/>
          <w:noProof/>
          <w:sz w:val="24"/>
          <w:szCs w:val="24"/>
          <w:lang w:val="en-US" w:eastAsia="ja-JP"/>
        </w:rPr>
        <w:tab/>
      </w:r>
      <w:r w:rsidRPr="00CA4451">
        <w:rPr>
          <w:rFonts w:asciiTheme="minorHAnsi" w:hAnsiTheme="minorHAnsi"/>
          <w:noProof/>
          <w:lang w:eastAsia="en-GB"/>
        </w:rPr>
        <w:t>Recommendation</w:t>
      </w:r>
    </w:p>
    <w:p w14:paraId="53465303" w14:textId="091768A4" w:rsidR="00AE779B" w:rsidRPr="00FC4C30" w:rsidRDefault="00AE779B">
      <w:pPr>
        <w:pStyle w:val="TOC2"/>
        <w:tabs>
          <w:tab w:val="left" w:pos="1765"/>
        </w:tabs>
        <w:rPr>
          <w:rFonts w:asciiTheme="minorHAnsi" w:eastAsiaTheme="minorEastAsia" w:hAnsiTheme="minorHAnsi" w:cstheme="minorBidi"/>
          <w:noProof/>
          <w:sz w:val="24"/>
          <w:szCs w:val="24"/>
          <w:lang w:val="en-US" w:eastAsia="ja-JP"/>
        </w:rPr>
      </w:pPr>
      <w:r w:rsidRPr="00CA4451">
        <w:rPr>
          <w:noProof/>
          <w:color w:val="5F8EA8"/>
          <w:lang w:eastAsia="en-GB"/>
        </w:rPr>
        <w:t>1.3</w:t>
      </w:r>
      <w:r w:rsidRPr="00FC4C30">
        <w:rPr>
          <w:rFonts w:asciiTheme="minorHAnsi" w:eastAsiaTheme="minorEastAsia" w:hAnsiTheme="minorHAnsi" w:cstheme="minorBidi"/>
          <w:noProof/>
          <w:sz w:val="24"/>
          <w:szCs w:val="24"/>
          <w:lang w:val="en-US" w:eastAsia="ja-JP"/>
        </w:rPr>
        <w:tab/>
      </w:r>
      <w:r w:rsidR="005E1E67">
        <w:rPr>
          <w:rFonts w:asciiTheme="minorHAnsi" w:hAnsiTheme="minorHAnsi"/>
          <w:noProof/>
          <w:lang w:eastAsia="en-GB"/>
        </w:rPr>
        <w:t>Financial summary</w:t>
      </w:r>
    </w:p>
    <w:p w14:paraId="4BEB78A6" w14:textId="53C62980" w:rsidR="00AE779B" w:rsidRPr="00FC4C30" w:rsidRDefault="00AE779B">
      <w:pPr>
        <w:pStyle w:val="TOC1"/>
        <w:tabs>
          <w:tab w:val="left" w:pos="918"/>
        </w:tabs>
        <w:rPr>
          <w:rFonts w:asciiTheme="minorHAnsi" w:eastAsiaTheme="minorEastAsia" w:hAnsiTheme="minorHAnsi" w:cstheme="minorBidi"/>
          <w:sz w:val="24"/>
          <w:szCs w:val="24"/>
          <w:lang w:val="en-US" w:eastAsia="ja-JP"/>
        </w:rPr>
      </w:pPr>
      <w:r w:rsidRPr="00CA4451">
        <w:rPr>
          <w:color w:val="5F8EA8"/>
        </w:rPr>
        <w:t>2</w:t>
      </w:r>
      <w:r w:rsidRPr="00FC4C30">
        <w:rPr>
          <w:rFonts w:asciiTheme="minorHAnsi" w:eastAsiaTheme="minorEastAsia" w:hAnsiTheme="minorHAnsi" w:cstheme="minorBidi"/>
          <w:sz w:val="24"/>
          <w:szCs w:val="24"/>
          <w:lang w:val="en-US" w:eastAsia="ja-JP"/>
        </w:rPr>
        <w:tab/>
      </w:r>
      <w:r w:rsidR="00A3348D">
        <w:rPr>
          <w:rFonts w:asciiTheme="minorHAnsi" w:hAnsiTheme="minorHAnsi"/>
        </w:rPr>
        <w:t>Supporting Information</w:t>
      </w:r>
    </w:p>
    <w:p w14:paraId="07A583B3" w14:textId="77777777" w:rsidR="002D61D4" w:rsidRDefault="00AE779B">
      <w:pPr>
        <w:pStyle w:val="TOC2"/>
        <w:tabs>
          <w:tab w:val="left" w:pos="1765"/>
        </w:tabs>
        <w:rPr>
          <w:rFonts w:asciiTheme="minorHAnsi" w:hAnsiTheme="minorHAnsi"/>
          <w:noProof/>
        </w:rPr>
      </w:pPr>
      <w:r w:rsidRPr="00CA4451">
        <w:rPr>
          <w:noProof/>
          <w:color w:val="5F8EA8"/>
        </w:rPr>
        <w:t>2.1</w:t>
      </w:r>
      <w:r w:rsidRPr="00FC4C30">
        <w:rPr>
          <w:rFonts w:asciiTheme="minorHAnsi" w:eastAsiaTheme="minorEastAsia" w:hAnsiTheme="minorHAnsi" w:cstheme="minorBidi"/>
          <w:noProof/>
          <w:sz w:val="24"/>
          <w:szCs w:val="24"/>
          <w:lang w:val="en-US" w:eastAsia="ja-JP"/>
        </w:rPr>
        <w:tab/>
      </w:r>
      <w:r w:rsidRPr="00CA4451">
        <w:rPr>
          <w:rFonts w:asciiTheme="minorHAnsi" w:hAnsiTheme="minorHAnsi"/>
          <w:noProof/>
        </w:rPr>
        <w:t>Organisational Overview</w:t>
      </w:r>
    </w:p>
    <w:p w14:paraId="6F635605" w14:textId="04CB1681" w:rsidR="002D61D4" w:rsidRDefault="002D61D4">
      <w:pPr>
        <w:pStyle w:val="TOC2"/>
        <w:tabs>
          <w:tab w:val="left" w:pos="1765"/>
        </w:tabs>
        <w:rPr>
          <w:noProof/>
          <w:color w:val="5F8EA8"/>
        </w:rPr>
      </w:pPr>
      <w:r w:rsidRPr="00FC4C30">
        <w:rPr>
          <w:noProof/>
          <w:color w:val="5F8EA8"/>
        </w:rPr>
        <w:t>2.2</w:t>
      </w:r>
      <w:r>
        <w:rPr>
          <w:noProof/>
          <w:color w:val="5F8EA8"/>
        </w:rPr>
        <w:tab/>
      </w:r>
      <w:r w:rsidRPr="00FC4C30">
        <w:rPr>
          <w:rFonts w:asciiTheme="minorHAnsi" w:hAnsiTheme="minorHAnsi"/>
          <w:noProof/>
        </w:rPr>
        <w:t>Community Need</w:t>
      </w:r>
    </w:p>
    <w:p w14:paraId="6BE11BFA" w14:textId="51C51A99" w:rsidR="002D61D4" w:rsidRDefault="002D61D4">
      <w:pPr>
        <w:pStyle w:val="TOC2"/>
        <w:tabs>
          <w:tab w:val="left" w:pos="1765"/>
        </w:tabs>
        <w:rPr>
          <w:noProof/>
          <w:color w:val="5F8EA8"/>
        </w:rPr>
      </w:pPr>
      <w:r>
        <w:rPr>
          <w:noProof/>
          <w:color w:val="5F8EA8"/>
        </w:rPr>
        <w:t>2.3</w:t>
      </w:r>
      <w:r>
        <w:rPr>
          <w:noProof/>
          <w:color w:val="5F8EA8"/>
        </w:rPr>
        <w:tab/>
      </w:r>
      <w:r w:rsidRPr="00FC4C30">
        <w:rPr>
          <w:rFonts w:asciiTheme="minorHAnsi" w:hAnsiTheme="minorHAnsi"/>
          <w:noProof/>
        </w:rPr>
        <w:t>Drivers for Change</w:t>
      </w:r>
    </w:p>
    <w:p w14:paraId="0110E4A8" w14:textId="67EC8FA0" w:rsidR="002D61D4" w:rsidRPr="00FC4C30" w:rsidRDefault="002D61D4">
      <w:pPr>
        <w:pStyle w:val="TOC2"/>
        <w:tabs>
          <w:tab w:val="left" w:pos="1765"/>
        </w:tabs>
        <w:rPr>
          <w:rFonts w:asciiTheme="minorHAnsi" w:hAnsiTheme="minorHAnsi"/>
          <w:noProof/>
        </w:rPr>
      </w:pPr>
      <w:r>
        <w:rPr>
          <w:noProof/>
          <w:color w:val="5F8EA8"/>
        </w:rPr>
        <w:t>2.4</w:t>
      </w:r>
      <w:r>
        <w:rPr>
          <w:noProof/>
          <w:color w:val="5F8EA8"/>
        </w:rPr>
        <w:tab/>
      </w:r>
      <w:r w:rsidRPr="00FC4C30">
        <w:rPr>
          <w:rFonts w:asciiTheme="minorHAnsi" w:hAnsiTheme="minorHAnsi"/>
          <w:noProof/>
        </w:rPr>
        <w:t>Benefits and Impacts</w:t>
      </w:r>
    </w:p>
    <w:p w14:paraId="23805AFD" w14:textId="7432E82B" w:rsidR="00AE779B" w:rsidRPr="00FC4C30" w:rsidRDefault="002D61D4">
      <w:pPr>
        <w:pStyle w:val="TOC2"/>
        <w:tabs>
          <w:tab w:val="left" w:pos="1765"/>
        </w:tabs>
        <w:rPr>
          <w:rFonts w:asciiTheme="minorHAnsi" w:eastAsiaTheme="minorEastAsia" w:hAnsiTheme="minorHAnsi" w:cstheme="minorBidi"/>
          <w:noProof/>
          <w:sz w:val="24"/>
          <w:szCs w:val="24"/>
          <w:lang w:val="en-US" w:eastAsia="ja-JP"/>
        </w:rPr>
      </w:pPr>
      <w:r>
        <w:rPr>
          <w:noProof/>
          <w:color w:val="5F8EA8"/>
        </w:rPr>
        <w:t>2.5</w:t>
      </w:r>
      <w:r w:rsidRPr="00FC4C30">
        <w:rPr>
          <w:noProof/>
          <w:color w:val="5F8EA8"/>
        </w:rPr>
        <w:t xml:space="preserve"> </w:t>
      </w:r>
      <w:r w:rsidR="00AE779B">
        <w:rPr>
          <w:noProof/>
        </w:rPr>
        <w:tab/>
      </w:r>
      <w:r w:rsidR="0077010D" w:rsidRPr="0077010D">
        <w:rPr>
          <w:rFonts w:asciiTheme="minorHAnsi" w:hAnsiTheme="minorHAnsi"/>
          <w:noProof/>
        </w:rPr>
        <w:t>KPIs</w:t>
      </w:r>
    </w:p>
    <w:p w14:paraId="0E2F57DB" w14:textId="38F896CD" w:rsidR="00AE779B" w:rsidRPr="00FC4C30" w:rsidRDefault="00AE779B">
      <w:pPr>
        <w:pStyle w:val="TOC1"/>
        <w:tabs>
          <w:tab w:val="left" w:pos="918"/>
        </w:tabs>
        <w:rPr>
          <w:rFonts w:asciiTheme="minorHAnsi" w:eastAsiaTheme="minorEastAsia" w:hAnsiTheme="minorHAnsi" w:cstheme="minorBidi"/>
          <w:sz w:val="24"/>
          <w:szCs w:val="24"/>
          <w:lang w:val="en-US" w:eastAsia="ja-JP"/>
        </w:rPr>
      </w:pPr>
      <w:r w:rsidRPr="00CA4451">
        <w:rPr>
          <w:color w:val="5F8EA8"/>
        </w:rPr>
        <w:t>3</w:t>
      </w:r>
      <w:r w:rsidRPr="00FC4C30">
        <w:rPr>
          <w:rFonts w:asciiTheme="minorHAnsi" w:eastAsiaTheme="minorEastAsia" w:hAnsiTheme="minorHAnsi" w:cstheme="minorBidi"/>
          <w:sz w:val="24"/>
          <w:szCs w:val="24"/>
          <w:lang w:val="en-US" w:eastAsia="ja-JP"/>
        </w:rPr>
        <w:tab/>
      </w:r>
      <w:r w:rsidRPr="00CA4451">
        <w:rPr>
          <w:rFonts w:asciiTheme="minorHAnsi" w:hAnsiTheme="minorHAnsi"/>
        </w:rPr>
        <w:t>Description Of Alternatives Considered</w:t>
      </w:r>
    </w:p>
    <w:p w14:paraId="494A2C06" w14:textId="1EB27128" w:rsidR="00AE779B" w:rsidRPr="00FC4C30" w:rsidRDefault="00AE779B">
      <w:pPr>
        <w:pStyle w:val="TOC2"/>
        <w:tabs>
          <w:tab w:val="left" w:pos="1765"/>
        </w:tabs>
        <w:rPr>
          <w:rFonts w:asciiTheme="minorHAnsi" w:eastAsiaTheme="minorEastAsia" w:hAnsiTheme="minorHAnsi" w:cstheme="minorBidi"/>
          <w:noProof/>
          <w:sz w:val="24"/>
          <w:szCs w:val="24"/>
          <w:lang w:val="en-US" w:eastAsia="ja-JP"/>
        </w:rPr>
      </w:pPr>
      <w:r w:rsidRPr="00CA4451">
        <w:rPr>
          <w:noProof/>
          <w:color w:val="5F8EA8"/>
        </w:rPr>
        <w:t>3.1</w:t>
      </w:r>
      <w:r w:rsidRPr="00FC4C30">
        <w:rPr>
          <w:rFonts w:asciiTheme="minorHAnsi" w:eastAsiaTheme="minorEastAsia" w:hAnsiTheme="minorHAnsi" w:cstheme="minorBidi"/>
          <w:noProof/>
          <w:sz w:val="24"/>
          <w:szCs w:val="24"/>
          <w:lang w:val="en-US" w:eastAsia="ja-JP"/>
        </w:rPr>
        <w:tab/>
      </w:r>
      <w:r w:rsidRPr="00CA4451">
        <w:rPr>
          <w:rFonts w:asciiTheme="minorHAnsi" w:hAnsiTheme="minorHAnsi"/>
          <w:noProof/>
        </w:rPr>
        <w:t>Option 1 – Do Nothing</w:t>
      </w:r>
    </w:p>
    <w:p w14:paraId="3D87B640" w14:textId="410825C1" w:rsidR="00AE779B" w:rsidRPr="00FC4C30" w:rsidRDefault="00AE779B">
      <w:pPr>
        <w:pStyle w:val="TOC2"/>
        <w:tabs>
          <w:tab w:val="left" w:pos="1765"/>
        </w:tabs>
        <w:rPr>
          <w:rFonts w:asciiTheme="minorHAnsi" w:eastAsiaTheme="minorEastAsia" w:hAnsiTheme="minorHAnsi" w:cstheme="minorBidi"/>
          <w:noProof/>
          <w:sz w:val="24"/>
          <w:szCs w:val="24"/>
          <w:lang w:val="en-US" w:eastAsia="ja-JP"/>
        </w:rPr>
      </w:pPr>
      <w:r w:rsidRPr="00CA4451">
        <w:rPr>
          <w:noProof/>
          <w:color w:val="5F8EA8"/>
        </w:rPr>
        <w:t>3.2</w:t>
      </w:r>
      <w:r w:rsidRPr="00FC4C30">
        <w:rPr>
          <w:rFonts w:asciiTheme="minorHAnsi" w:eastAsiaTheme="minorEastAsia" w:hAnsiTheme="minorHAnsi" w:cstheme="minorBidi"/>
          <w:noProof/>
          <w:sz w:val="24"/>
          <w:szCs w:val="24"/>
          <w:lang w:val="en-US" w:eastAsia="ja-JP"/>
        </w:rPr>
        <w:tab/>
      </w:r>
      <w:r w:rsidRPr="00CA4451">
        <w:rPr>
          <w:rFonts w:asciiTheme="minorHAnsi" w:hAnsiTheme="minorHAnsi"/>
          <w:noProof/>
        </w:rPr>
        <w:t xml:space="preserve">Option 2 – </w:t>
      </w:r>
      <w:r w:rsidR="008F6AD5">
        <w:rPr>
          <w:rFonts w:asciiTheme="minorHAnsi" w:hAnsiTheme="minorHAnsi"/>
          <w:noProof/>
        </w:rPr>
        <w:t>Catalogue of available commercial solutions</w:t>
      </w:r>
    </w:p>
    <w:p w14:paraId="5EFBF7ED" w14:textId="709D403E" w:rsidR="008F6AD5" w:rsidRDefault="00AE779B">
      <w:pPr>
        <w:pStyle w:val="TOC2"/>
        <w:tabs>
          <w:tab w:val="left" w:pos="1765"/>
        </w:tabs>
        <w:rPr>
          <w:rFonts w:asciiTheme="minorHAnsi" w:hAnsiTheme="minorHAnsi"/>
          <w:noProof/>
        </w:rPr>
      </w:pPr>
      <w:r w:rsidRPr="00CA4451">
        <w:rPr>
          <w:noProof/>
          <w:color w:val="5F8EA8"/>
        </w:rPr>
        <w:t>3.3</w:t>
      </w:r>
      <w:r w:rsidRPr="00FC4C30">
        <w:rPr>
          <w:rFonts w:asciiTheme="minorHAnsi" w:eastAsiaTheme="minorEastAsia" w:hAnsiTheme="minorHAnsi" w:cstheme="minorBidi"/>
          <w:noProof/>
          <w:sz w:val="24"/>
          <w:szCs w:val="24"/>
          <w:lang w:val="en-US" w:eastAsia="ja-JP"/>
        </w:rPr>
        <w:tab/>
      </w:r>
      <w:r w:rsidRPr="00CA4451">
        <w:rPr>
          <w:rFonts w:asciiTheme="minorHAnsi" w:hAnsiTheme="minorHAnsi"/>
          <w:noProof/>
        </w:rPr>
        <w:t xml:space="preserve">Option 3 – </w:t>
      </w:r>
      <w:r w:rsidR="008F6AD5">
        <w:rPr>
          <w:rFonts w:asciiTheme="minorHAnsi" w:hAnsiTheme="minorHAnsi"/>
        </w:rPr>
        <w:t>eduroam Managed IdP, subscription model, based on TCS</w:t>
      </w:r>
    </w:p>
    <w:p w14:paraId="1A678773" w14:textId="00FE210C" w:rsidR="00AE779B" w:rsidRPr="00FC4C30" w:rsidRDefault="008F6AD5">
      <w:pPr>
        <w:pStyle w:val="TOC2"/>
        <w:tabs>
          <w:tab w:val="left" w:pos="1765"/>
        </w:tabs>
        <w:rPr>
          <w:rFonts w:asciiTheme="minorHAnsi" w:eastAsiaTheme="minorEastAsia" w:hAnsiTheme="minorHAnsi" w:cstheme="minorBidi"/>
          <w:noProof/>
          <w:sz w:val="24"/>
          <w:szCs w:val="24"/>
          <w:lang w:val="en-US" w:eastAsia="ja-JP"/>
        </w:rPr>
      </w:pPr>
      <w:r w:rsidRPr="00FC4C30">
        <w:rPr>
          <w:noProof/>
          <w:color w:val="5F8EA8"/>
        </w:rPr>
        <w:t>3.4</w:t>
      </w:r>
      <w:r>
        <w:rPr>
          <w:rFonts w:asciiTheme="minorHAnsi" w:hAnsiTheme="minorHAnsi"/>
          <w:noProof/>
        </w:rPr>
        <w:tab/>
        <w:t xml:space="preserve">Option 4 - </w:t>
      </w:r>
      <w:r>
        <w:rPr>
          <w:rFonts w:asciiTheme="minorHAnsi" w:hAnsiTheme="minorHAnsi"/>
        </w:rPr>
        <w:t>eduroam Managed IdP, Project-funded (initially)</w:t>
      </w:r>
    </w:p>
    <w:p w14:paraId="4AE2B016" w14:textId="4379C53A" w:rsidR="00AE779B" w:rsidRDefault="00467A1F">
      <w:pPr>
        <w:pStyle w:val="TOC1"/>
        <w:tabs>
          <w:tab w:val="left" w:pos="918"/>
        </w:tabs>
        <w:rPr>
          <w:rFonts w:asciiTheme="minorHAnsi" w:eastAsiaTheme="minorEastAsia" w:hAnsiTheme="minorHAnsi" w:cstheme="minorBidi"/>
          <w:sz w:val="24"/>
          <w:szCs w:val="24"/>
          <w:lang w:val="de-CH" w:eastAsia="ja-JP"/>
        </w:rPr>
      </w:pPr>
      <w:r>
        <w:rPr>
          <w:color w:val="5F8EA8"/>
        </w:rPr>
        <w:t>4</w:t>
      </w:r>
      <w:r w:rsidR="0077010D">
        <w:rPr>
          <w:color w:val="5F8EA8"/>
        </w:rPr>
        <w:tab/>
      </w:r>
      <w:r w:rsidR="008F6AD5">
        <w:rPr>
          <w:rFonts w:asciiTheme="minorHAnsi" w:hAnsiTheme="minorHAnsi"/>
        </w:rPr>
        <w:t>Conclusion</w:t>
      </w:r>
    </w:p>
    <w:p w14:paraId="4BBC91D6" w14:textId="1236A189" w:rsidR="00973C9D" w:rsidRPr="006C50B8" w:rsidRDefault="006D7176" w:rsidP="00972F1C">
      <w:pPr>
        <w:rPr>
          <w:snapToGrid w:val="0"/>
          <w:kern w:val="32"/>
          <w:sz w:val="36"/>
          <w:szCs w:val="44"/>
        </w:rPr>
      </w:pPr>
      <w:r w:rsidRPr="006C50B8">
        <w:fldChar w:fldCharType="end"/>
      </w:r>
    </w:p>
    <w:p w14:paraId="1C33A8EB" w14:textId="4BFA80A5" w:rsidR="00E43386" w:rsidRPr="006C50B8" w:rsidRDefault="0050378C" w:rsidP="002B2952">
      <w:pPr>
        <w:pStyle w:val="Heading1"/>
        <w:rPr>
          <w:rFonts w:asciiTheme="minorHAnsi" w:hAnsiTheme="minorHAnsi"/>
          <w:color w:val="auto"/>
        </w:rPr>
      </w:pPr>
      <w:bookmarkStart w:id="0" w:name="_Toc343860593"/>
      <w:r w:rsidRPr="006C50B8">
        <w:rPr>
          <w:rFonts w:asciiTheme="minorHAnsi" w:hAnsiTheme="minorHAnsi"/>
          <w:color w:val="auto"/>
        </w:rPr>
        <w:t>Exe</w:t>
      </w:r>
      <w:r w:rsidR="00E43386" w:rsidRPr="006C50B8">
        <w:rPr>
          <w:rFonts w:asciiTheme="minorHAnsi" w:hAnsiTheme="minorHAnsi"/>
          <w:color w:val="auto"/>
        </w:rPr>
        <w:t>cutive Summary</w:t>
      </w:r>
      <w:bookmarkEnd w:id="0"/>
    </w:p>
    <w:p w14:paraId="0DC48FE0" w14:textId="012077CF" w:rsidR="00EE238A" w:rsidRPr="00EE238A" w:rsidRDefault="00EE238A" w:rsidP="00EE238A">
      <w:pPr>
        <w:pStyle w:val="BodyText"/>
        <w:rPr>
          <w:rFonts w:asciiTheme="minorHAnsi" w:hAnsiTheme="minorHAnsi" w:cs="Arial"/>
        </w:rPr>
      </w:pPr>
      <w:r w:rsidRPr="00EE238A">
        <w:rPr>
          <w:rFonts w:asciiTheme="minorHAnsi" w:hAnsiTheme="minorHAnsi" w:cs="Arial"/>
        </w:rPr>
        <w:t>The eduroam service provides secure, consistent and uniform roaming network access. Since its beginnings in Europe, eduroam has gained momentum throughout the research and education community and is now available in</w:t>
      </w:r>
      <w:r w:rsidR="00D7238A">
        <w:rPr>
          <w:rFonts w:asciiTheme="minorHAnsi" w:hAnsiTheme="minorHAnsi" w:cs="Arial"/>
        </w:rPr>
        <w:t xml:space="preserve"> over 90</w:t>
      </w:r>
      <w:r w:rsidRPr="00EE238A">
        <w:rPr>
          <w:rFonts w:asciiTheme="minorHAnsi" w:hAnsiTheme="minorHAnsi" w:cs="Arial"/>
        </w:rPr>
        <w:t xml:space="preserve"> countries. GÉANT operates the regional level service for members of the European eduroam Confederation which comprises 44 members. The confederation is a group of autonomous roaming services, who agree to a set of defined organisational and technical requirements by signing and following the eduroam Policy Declaration based on the eduroam Service definition.  After more than ten years of operation, eduroam has a global footprint of around 15 000 service locations, more than 3 000 Identity Providers and an estimated 10 million active users. This is evidence that the benefits of the service are well known and widely appreciated by the R&amp;E community. </w:t>
      </w:r>
    </w:p>
    <w:p w14:paraId="48D0347B" w14:textId="684AE431" w:rsidR="00EE238A" w:rsidRPr="00EE238A" w:rsidRDefault="00EE238A" w:rsidP="00EE238A">
      <w:pPr>
        <w:pStyle w:val="BodyText"/>
        <w:rPr>
          <w:rFonts w:asciiTheme="minorHAnsi" w:hAnsiTheme="minorHAnsi" w:cs="Arial"/>
        </w:rPr>
      </w:pPr>
      <w:r w:rsidRPr="00EE238A">
        <w:rPr>
          <w:rFonts w:asciiTheme="minorHAnsi" w:hAnsiTheme="minorHAnsi" w:cs="Arial"/>
        </w:rPr>
        <w:t xml:space="preserve">However, some remaining eligible sites have yet to implement eduroam and some </w:t>
      </w:r>
      <w:r w:rsidR="009F1A9A">
        <w:rPr>
          <w:rFonts w:asciiTheme="minorHAnsi" w:hAnsiTheme="minorHAnsi" w:cs="Arial"/>
        </w:rPr>
        <w:t xml:space="preserve"> existing sites </w:t>
      </w:r>
      <w:r w:rsidRPr="00EE238A">
        <w:rPr>
          <w:rFonts w:asciiTheme="minorHAnsi" w:hAnsiTheme="minorHAnsi" w:cs="Arial"/>
        </w:rPr>
        <w:t>experience difficulties in deploying more than the simple basics.</w:t>
      </w:r>
      <w:r w:rsidR="00E22916">
        <w:rPr>
          <w:rFonts w:asciiTheme="minorHAnsi" w:hAnsiTheme="minorHAnsi" w:cs="Arial"/>
        </w:rPr>
        <w:t xml:space="preserve"> JRA3</w:t>
      </w:r>
      <w:r w:rsidR="009B295B">
        <w:rPr>
          <w:rFonts w:asciiTheme="minorHAnsi" w:hAnsiTheme="minorHAnsi" w:cs="Arial"/>
        </w:rPr>
        <w:t xml:space="preserve"> have</w:t>
      </w:r>
      <w:r w:rsidR="00E22916">
        <w:rPr>
          <w:rFonts w:asciiTheme="minorHAnsi" w:hAnsiTheme="minorHAnsi" w:cs="Arial"/>
        </w:rPr>
        <w:t xml:space="preserve"> designed and piloted</w:t>
      </w:r>
      <w:r w:rsidRPr="00EE238A">
        <w:rPr>
          <w:rFonts w:asciiTheme="minorHAnsi" w:hAnsiTheme="minorHAnsi" w:cs="Arial"/>
        </w:rPr>
        <w:t xml:space="preserve"> </w:t>
      </w:r>
      <w:r w:rsidR="009B295B">
        <w:rPr>
          <w:rFonts w:asciiTheme="minorHAnsi" w:hAnsiTheme="minorHAnsi" w:cs="Arial"/>
        </w:rPr>
        <w:t xml:space="preserve">a </w:t>
      </w:r>
      <w:r w:rsidR="00E22916">
        <w:rPr>
          <w:rFonts w:asciiTheme="minorHAnsi" w:hAnsiTheme="minorHAnsi" w:cs="Arial"/>
        </w:rPr>
        <w:t>managed alternative</w:t>
      </w:r>
      <w:r w:rsidRPr="00EE238A">
        <w:rPr>
          <w:rFonts w:asciiTheme="minorHAnsi" w:hAnsiTheme="minorHAnsi" w:cs="Arial"/>
        </w:rPr>
        <w:t xml:space="preserve"> approach for extending the eduroam service to smaller sites that have not yet adopted it or that wish to enhance the quality of their eduroam deployments but are not currently able to do so due to </w:t>
      </w:r>
      <w:r w:rsidR="00C64170">
        <w:rPr>
          <w:rFonts w:asciiTheme="minorHAnsi" w:hAnsiTheme="minorHAnsi" w:cs="Arial"/>
        </w:rPr>
        <w:t>monetary, technical</w:t>
      </w:r>
      <w:r w:rsidR="00C64170" w:rsidRPr="00EE238A">
        <w:rPr>
          <w:rFonts w:asciiTheme="minorHAnsi" w:hAnsiTheme="minorHAnsi" w:cs="Arial"/>
        </w:rPr>
        <w:t xml:space="preserve"> </w:t>
      </w:r>
      <w:r w:rsidRPr="00EE238A">
        <w:rPr>
          <w:rFonts w:asciiTheme="minorHAnsi" w:hAnsiTheme="minorHAnsi" w:cs="Arial"/>
        </w:rPr>
        <w:t xml:space="preserve">or skills gaps. This </w:t>
      </w:r>
      <w:r w:rsidR="002F5928">
        <w:rPr>
          <w:rFonts w:asciiTheme="minorHAnsi" w:hAnsiTheme="minorHAnsi" w:cs="Arial"/>
        </w:rPr>
        <w:t>C</w:t>
      </w:r>
      <w:r w:rsidR="00E7093A">
        <w:rPr>
          <w:rFonts w:asciiTheme="minorHAnsi" w:hAnsiTheme="minorHAnsi" w:cs="Arial"/>
        </w:rPr>
        <w:t xml:space="preserve">ost </w:t>
      </w:r>
      <w:r w:rsidR="002F5928">
        <w:rPr>
          <w:rFonts w:asciiTheme="minorHAnsi" w:hAnsiTheme="minorHAnsi" w:cs="Arial"/>
        </w:rPr>
        <w:t>B</w:t>
      </w:r>
      <w:r w:rsidR="00E7093A">
        <w:rPr>
          <w:rFonts w:asciiTheme="minorHAnsi" w:hAnsiTheme="minorHAnsi" w:cs="Arial"/>
        </w:rPr>
        <w:t xml:space="preserve">enefit </w:t>
      </w:r>
      <w:r w:rsidR="002F5928">
        <w:rPr>
          <w:rFonts w:asciiTheme="minorHAnsi" w:hAnsiTheme="minorHAnsi" w:cs="Arial"/>
        </w:rPr>
        <w:t>A</w:t>
      </w:r>
      <w:r w:rsidR="00E7093A">
        <w:rPr>
          <w:rFonts w:asciiTheme="minorHAnsi" w:hAnsiTheme="minorHAnsi" w:cs="Arial"/>
        </w:rPr>
        <w:t>nalysis</w:t>
      </w:r>
      <w:r w:rsidR="00E22916">
        <w:rPr>
          <w:rFonts w:asciiTheme="minorHAnsi" w:hAnsiTheme="minorHAnsi" w:cs="Arial"/>
        </w:rPr>
        <w:t xml:space="preserve"> follows the pilot</w:t>
      </w:r>
      <w:r w:rsidR="00D7238A">
        <w:rPr>
          <w:rFonts w:asciiTheme="minorHAnsi" w:hAnsiTheme="minorHAnsi" w:cs="Arial"/>
        </w:rPr>
        <w:t xml:space="preserve"> and transition to service phases</w:t>
      </w:r>
      <w:r w:rsidR="00E22916">
        <w:rPr>
          <w:rFonts w:asciiTheme="minorHAnsi" w:hAnsiTheme="minorHAnsi" w:cs="Arial"/>
        </w:rPr>
        <w:t xml:space="preserve"> and</w:t>
      </w:r>
      <w:r w:rsidR="002F5928" w:rsidRPr="00EE238A">
        <w:rPr>
          <w:rFonts w:asciiTheme="minorHAnsi" w:hAnsiTheme="minorHAnsi" w:cs="Arial"/>
        </w:rPr>
        <w:t xml:space="preserve"> </w:t>
      </w:r>
      <w:r w:rsidR="002F5928">
        <w:rPr>
          <w:rFonts w:asciiTheme="minorHAnsi" w:hAnsiTheme="minorHAnsi" w:cs="Arial"/>
        </w:rPr>
        <w:t>recommends</w:t>
      </w:r>
      <w:r w:rsidR="002F5928" w:rsidRPr="00EE238A">
        <w:rPr>
          <w:rFonts w:asciiTheme="minorHAnsi" w:hAnsiTheme="minorHAnsi" w:cs="Arial"/>
        </w:rPr>
        <w:t xml:space="preserve"> </w:t>
      </w:r>
      <w:r w:rsidR="00E22916">
        <w:rPr>
          <w:rFonts w:asciiTheme="minorHAnsi" w:hAnsiTheme="minorHAnsi" w:cs="Arial"/>
        </w:rPr>
        <w:t>taking the</w:t>
      </w:r>
      <w:r w:rsidRPr="00EE238A">
        <w:rPr>
          <w:rFonts w:asciiTheme="minorHAnsi" w:hAnsiTheme="minorHAnsi" w:cs="Arial"/>
        </w:rPr>
        <w:t xml:space="preserve"> </w:t>
      </w:r>
      <w:r w:rsidR="009B295B">
        <w:rPr>
          <w:rFonts w:asciiTheme="minorHAnsi" w:hAnsiTheme="minorHAnsi" w:cs="Arial"/>
        </w:rPr>
        <w:t>eduroam Managed</w:t>
      </w:r>
      <w:r w:rsidRPr="00EE238A">
        <w:rPr>
          <w:rFonts w:asciiTheme="minorHAnsi" w:hAnsiTheme="minorHAnsi" w:cs="Arial"/>
        </w:rPr>
        <w:t xml:space="preserve"> IdP Service</w:t>
      </w:r>
      <w:r w:rsidR="00D7238A">
        <w:rPr>
          <w:rFonts w:asciiTheme="minorHAnsi" w:hAnsiTheme="minorHAnsi" w:cs="Arial"/>
        </w:rPr>
        <w:t xml:space="preserve"> formally</w:t>
      </w:r>
      <w:r w:rsidR="00E22916">
        <w:rPr>
          <w:rFonts w:asciiTheme="minorHAnsi" w:hAnsiTheme="minorHAnsi" w:cs="Arial"/>
        </w:rPr>
        <w:t xml:space="preserve"> into production, enabling</w:t>
      </w:r>
      <w:r w:rsidRPr="00EE238A">
        <w:rPr>
          <w:rFonts w:asciiTheme="minorHAnsi" w:hAnsiTheme="minorHAnsi" w:cs="Arial"/>
        </w:rPr>
        <w:t xml:space="preserve"> home organisations to operate their edroam IdP accord</w:t>
      </w:r>
      <w:bookmarkStart w:id="1" w:name="_GoBack"/>
      <w:bookmarkEnd w:id="1"/>
      <w:r w:rsidRPr="00EE238A">
        <w:rPr>
          <w:rFonts w:asciiTheme="minorHAnsi" w:hAnsiTheme="minorHAnsi" w:cs="Arial"/>
        </w:rPr>
        <w:t>ing to best practice standards.</w:t>
      </w:r>
    </w:p>
    <w:p w14:paraId="402EEAB7" w14:textId="26ADB254" w:rsidR="00E83612" w:rsidRPr="006C50B8" w:rsidRDefault="00796469" w:rsidP="002B2952">
      <w:pPr>
        <w:pStyle w:val="Heading2"/>
        <w:rPr>
          <w:rFonts w:asciiTheme="minorHAnsi" w:hAnsiTheme="minorHAnsi"/>
          <w:color w:val="auto"/>
        </w:rPr>
      </w:pPr>
      <w:bookmarkStart w:id="2" w:name="_Toc343860594"/>
      <w:r>
        <w:rPr>
          <w:rFonts w:asciiTheme="minorHAnsi" w:hAnsiTheme="minorHAnsi"/>
          <w:color w:val="auto"/>
        </w:rPr>
        <w:lastRenderedPageBreak/>
        <w:t>Background and work to date</w:t>
      </w:r>
      <w:bookmarkEnd w:id="2"/>
    </w:p>
    <w:p w14:paraId="62EF39C8" w14:textId="2559D0D3" w:rsidR="00E83612" w:rsidRPr="006C50B8" w:rsidRDefault="00E83612" w:rsidP="00972F1C"/>
    <w:p w14:paraId="5830CC3C" w14:textId="1A4EADDC" w:rsidR="00C16078" w:rsidRDefault="00C16078" w:rsidP="00C16078">
      <w:r>
        <w:t>The purpose of eduroam (education roaming) is to provide a secure, world-wide roaming access</w:t>
      </w:r>
      <w:r w:rsidR="00E7093A">
        <w:t xml:space="preserve"> s</w:t>
      </w:r>
      <w:r>
        <w:t>ervice for the international research and education community.</w:t>
      </w:r>
      <w:r w:rsidR="0000760F">
        <w:t xml:space="preserve"> </w:t>
      </w:r>
      <w:r w:rsidR="005032AB">
        <w:t xml:space="preserve">The eduroam service architecture is based on a number of technologies and agreements, which together provide </w:t>
      </w:r>
      <w:r>
        <w:t>students, researchers and staff from participating institutions to obtain Internet connectivity across their campuses and when visiting other participating institutions</w:t>
      </w:r>
      <w:r w:rsidR="0000760F">
        <w:t xml:space="preserve"> without the need for guest wireless accounts</w:t>
      </w:r>
      <w:r>
        <w:t xml:space="preserve">. </w:t>
      </w:r>
    </w:p>
    <w:p w14:paraId="6317FE33" w14:textId="77777777" w:rsidR="00C16078" w:rsidRDefault="00C16078" w:rsidP="00C16078">
      <w:r>
        <w:t>The basic principle underpinning the security of eduroam is that the authentication of a user is carried out at his/her home institution using the institution’s specific authentication method. The authorisation required to allow access to local network resources is carried out by the visited network.</w:t>
      </w:r>
    </w:p>
    <w:p w14:paraId="2A7FD3A7" w14:textId="2E6877DC" w:rsidR="00C16078" w:rsidRDefault="00C16078" w:rsidP="00C16078">
      <w:r>
        <w:t xml:space="preserve">The recommended approach described </w:t>
      </w:r>
      <w:r w:rsidRPr="00EF0553">
        <w:t xml:space="preserve">in this </w:t>
      </w:r>
      <w:r w:rsidR="00A22733">
        <w:t xml:space="preserve">CBA </w:t>
      </w:r>
      <w:r>
        <w:t xml:space="preserve">is based on the principles and technology of the eduroam consortium. Background information on the overall eduroam technical architecture can be found in the </w:t>
      </w:r>
      <w:r w:rsidR="00C64170">
        <w:t xml:space="preserve">IETF RFC </w:t>
      </w:r>
      <w:r w:rsidR="00F01D30">
        <w:t>“</w:t>
      </w:r>
      <w:r>
        <w:t>eduroam Architecture for Network Roaming</w:t>
      </w:r>
      <w:r w:rsidR="00F01D30">
        <w:t>”</w:t>
      </w:r>
      <w:r>
        <w:t xml:space="preserve"> [RFC7593], while the service definition for eduroam in Europe is described in the eduroam Service Definition</w:t>
      </w:r>
      <w:r w:rsidR="00A1693C">
        <w:rPr>
          <w:rStyle w:val="FootnoteReference"/>
        </w:rPr>
        <w:footnoteReference w:id="1"/>
      </w:r>
      <w:r>
        <w:t>.</w:t>
      </w:r>
    </w:p>
    <w:p w14:paraId="04E78171" w14:textId="77777777" w:rsidR="00C16078" w:rsidRDefault="00C16078" w:rsidP="00C16078">
      <w:r>
        <w:t>In business terms, the eduroam operational model is similar to a franchise in that the main service and some auxiliary services’ specifications are defined centrally, while the actual service delivery to end users is managed by participating institutions in the NREN constituency. Institutions may either take on the role of eduroam Identity Providers (IdPs), issuing accounts to their own users and maintaining their own authentication infrastructure, or of eduroam Service Providers (SPs), providing internet access to valid eduroam users, or both roles at once. IdPs and SPs are aggregated on a national level and governed by eduroam National Roaming Operators (NROs), which are either the NRENs themselves or third parties that have been assigned the role by their NRENs, where an NREN exists. NROs are governed by the Global eduroam Governance Committee (GeGC).</w:t>
      </w:r>
    </w:p>
    <w:p w14:paraId="405D8260" w14:textId="77777777" w:rsidR="00C16078" w:rsidRDefault="00C16078" w:rsidP="00C16078">
      <w:r>
        <w:t>For all aspects of service delivery, i.e. IdPs, SPs, NROs and the GeGC, the overall service specifications strike a balance between items which require uniform handling – and thereby central control – and items which can be left to service implementers in the field.</w:t>
      </w:r>
    </w:p>
    <w:p w14:paraId="2338B4F0" w14:textId="3348A1EF" w:rsidR="00C16078" w:rsidRDefault="00C16078" w:rsidP="00C16078">
      <w:r>
        <w:t>Historically, the level of centralisation of eduroam was low, and most aspects of the service were managed by the participants at the NRO or IdP/SP level. As the service evolved over time, it became apparent that service levels and end-user experiences varied significantly across NROs, as well as between individual SPs and IdPs within an NRO. Therefore, the service specifications have been refined over time and now contain a set of “MUST” requirements for baseline service delivery and “SHOULD” items for enhanced quality of service. To further improve service levels, central monitoring and configuration assistance tools were devised which allow assessment of operational status and compliance with many of the requirements as set forth in the service definition in its current form.</w:t>
      </w:r>
    </w:p>
    <w:p w14:paraId="0E889C8E" w14:textId="775D8CCC" w:rsidR="00E83612" w:rsidRDefault="00C16078" w:rsidP="00C16078">
      <w:r>
        <w:t>The requirement to adopt all of these improvements sets a higher threshold for participation than the simple deployment of an IdP/SP according to local policy. Therefore</w:t>
      </w:r>
      <w:r w:rsidR="00510AF6">
        <w:t xml:space="preserve"> JRA3 have investigated, designed, developed and piloted an </w:t>
      </w:r>
      <w:r>
        <w:t>'as-a-Service' option for deploying eduroam</w:t>
      </w:r>
      <w:r w:rsidR="007440C7">
        <w:t>,</w:t>
      </w:r>
      <w:r>
        <w:t xml:space="preserve"> targeted at organisations that do not currently participate in eduroam or that would like to enhance the quality of their eduroam deployment to take advantage of these improvements.</w:t>
      </w:r>
    </w:p>
    <w:p w14:paraId="22868AB2" w14:textId="7C62E263" w:rsidR="00F53F75" w:rsidRDefault="00FC2926" w:rsidP="00C16078">
      <w:pPr>
        <w:rPr>
          <w:lang w:eastAsia="en-GB"/>
        </w:rPr>
      </w:pPr>
      <w:r>
        <w:t>In April 2017, approval was provided by the PLM to enter into a pilot. During this time</w:t>
      </w:r>
      <w:r w:rsidR="00F53F75">
        <w:t xml:space="preserve"> </w:t>
      </w:r>
      <w:r w:rsidR="00F53F75">
        <w:rPr>
          <w:lang w:eastAsia="en-GB"/>
        </w:rPr>
        <w:t xml:space="preserve">the design and development of software components has been completed and undergone external testing via SA2 finding no critical issues. The pilot also engaged with </w:t>
      </w:r>
      <w:r w:rsidR="00F53F75">
        <w:t>a</w:t>
      </w:r>
      <w:r w:rsidR="00F53F75" w:rsidRPr="00FC4C30">
        <w:t xml:space="preserve"> total of 11 NROs</w:t>
      </w:r>
      <w:r w:rsidR="00F53F75">
        <w:t xml:space="preserve"> who</w:t>
      </w:r>
      <w:r w:rsidR="00F53F75" w:rsidRPr="00FC4C30">
        <w:t xml:space="preserve"> created at least one Managed IdP inst</w:t>
      </w:r>
      <w:r w:rsidR="00F53F75">
        <w:t>ance.</w:t>
      </w:r>
    </w:p>
    <w:p w14:paraId="1A5B57FC" w14:textId="4668BA26" w:rsidR="00F53F75" w:rsidRDefault="00F53F75" w:rsidP="00C16078">
      <w:r>
        <w:t>In March 2018, in collaboration with the Partner Relations team, two</w:t>
      </w:r>
      <w:r w:rsidR="00C870CB">
        <w:t xml:space="preserve"> Infoshare</w:t>
      </w:r>
      <w:r>
        <w:t xml:space="preserve"> webinars were held inviting all GÉANT Members to a presentation on the pilot and proposed service. These Infoshare sessions asked participants</w:t>
      </w:r>
      <w:r w:rsidR="00C870CB">
        <w:t xml:space="preserve"> as to</w:t>
      </w:r>
      <w:r>
        <w:t xml:space="preserve"> their interest in taking up such a service</w:t>
      </w:r>
      <w:r w:rsidR="00C870CB">
        <w:t>;</w:t>
      </w:r>
      <w:r>
        <w:t xml:space="preserve"> their anticipated user base</w:t>
      </w:r>
      <w:r w:rsidR="00C870CB">
        <w:t>;</w:t>
      </w:r>
      <w:r>
        <w:t xml:space="preserve"> and amenability to being able to pass on costs to their constituencies should the service be subscription-based. A summary table is provided as Annex 1 at the end of this document. In brief:</w:t>
      </w:r>
    </w:p>
    <w:p w14:paraId="779D99A0" w14:textId="13DF82B3" w:rsidR="00F53F75" w:rsidRPr="00FC4C30" w:rsidRDefault="00F53F75" w:rsidP="00FC4C30">
      <w:pPr>
        <w:pStyle w:val="ListParagraph"/>
        <w:numPr>
          <w:ilvl w:val="0"/>
          <w:numId w:val="23"/>
        </w:numPr>
        <w:snapToGrid/>
        <w:spacing w:after="0" w:line="240" w:lineRule="auto"/>
        <w:jc w:val="left"/>
      </w:pPr>
      <w:r w:rsidRPr="00FC4C30">
        <w:t>18 NRENs</w:t>
      </w:r>
      <w:r w:rsidR="00BA33C7">
        <w:t xml:space="preserve"> (NROs)</w:t>
      </w:r>
      <w:r w:rsidRPr="00FC4C30">
        <w:t xml:space="preserve"> joined the sessions</w:t>
      </w:r>
    </w:p>
    <w:p w14:paraId="741B93BF" w14:textId="69041A73" w:rsidR="00F53F75" w:rsidRPr="00FC4C30" w:rsidRDefault="00F53F75" w:rsidP="00FC4C30">
      <w:pPr>
        <w:pStyle w:val="ListParagraph"/>
        <w:numPr>
          <w:ilvl w:val="0"/>
          <w:numId w:val="23"/>
        </w:numPr>
        <w:snapToGrid/>
        <w:spacing w:after="0" w:line="240" w:lineRule="auto"/>
        <w:jc w:val="left"/>
      </w:pPr>
      <w:r w:rsidRPr="00FC4C30">
        <w:t xml:space="preserve">10 </w:t>
      </w:r>
      <w:r w:rsidR="00BA33C7">
        <w:t>expressed</w:t>
      </w:r>
      <w:r w:rsidR="00BA33C7" w:rsidRPr="006C2D74">
        <w:t xml:space="preserve"> interest</w:t>
      </w:r>
      <w:r w:rsidRPr="00FC4C30">
        <w:t xml:space="preserve"> in taking the service</w:t>
      </w:r>
    </w:p>
    <w:p w14:paraId="60FFF3B5" w14:textId="20126DD5" w:rsidR="00F53F75" w:rsidRPr="00FC4C30" w:rsidRDefault="00F53F75" w:rsidP="00FC4C30">
      <w:pPr>
        <w:pStyle w:val="ListParagraph"/>
        <w:numPr>
          <w:ilvl w:val="0"/>
          <w:numId w:val="23"/>
        </w:numPr>
        <w:snapToGrid/>
        <w:spacing w:after="0" w:line="240" w:lineRule="auto"/>
        <w:jc w:val="left"/>
      </w:pPr>
      <w:r w:rsidRPr="00FC4C30">
        <w:t xml:space="preserve">4 </w:t>
      </w:r>
      <w:r w:rsidR="00BA33C7">
        <w:t>expressed</w:t>
      </w:r>
      <w:r w:rsidR="00BA33C7" w:rsidRPr="006C2D74">
        <w:t xml:space="preserve"> interest</w:t>
      </w:r>
      <w:r w:rsidR="00BA33C7">
        <w:t xml:space="preserve"> pending</w:t>
      </w:r>
      <w:r w:rsidR="00BA33C7" w:rsidRPr="006C2D74">
        <w:t xml:space="preserve"> investigat</w:t>
      </w:r>
      <w:r w:rsidR="00BA33C7">
        <w:t>ion into</w:t>
      </w:r>
      <w:r w:rsidRPr="00FC4C30">
        <w:t xml:space="preserve"> the user base in their countries</w:t>
      </w:r>
    </w:p>
    <w:p w14:paraId="56354131" w14:textId="569CB1D4" w:rsidR="00F53F75" w:rsidRPr="00FC4C30" w:rsidRDefault="00F53F75" w:rsidP="00FC4C30">
      <w:pPr>
        <w:pStyle w:val="ListParagraph"/>
        <w:numPr>
          <w:ilvl w:val="0"/>
          <w:numId w:val="23"/>
        </w:numPr>
        <w:snapToGrid/>
        <w:spacing w:after="0" w:line="240" w:lineRule="auto"/>
        <w:jc w:val="left"/>
      </w:pPr>
      <w:r w:rsidRPr="00FC4C30">
        <w:lastRenderedPageBreak/>
        <w:t xml:space="preserve">1 </w:t>
      </w:r>
      <w:r w:rsidR="00BA33C7">
        <w:t>stated they have their own alternative service so no interested</w:t>
      </w:r>
    </w:p>
    <w:p w14:paraId="1758C032" w14:textId="4F7C5203" w:rsidR="00F53F75" w:rsidRDefault="00F53F75" w:rsidP="00FC4C30">
      <w:pPr>
        <w:pStyle w:val="ListParagraph"/>
        <w:numPr>
          <w:ilvl w:val="0"/>
          <w:numId w:val="23"/>
        </w:numPr>
        <w:snapToGrid/>
        <w:spacing w:after="0" w:line="240" w:lineRule="auto"/>
        <w:jc w:val="left"/>
      </w:pPr>
      <w:r w:rsidRPr="00FC4C30">
        <w:t xml:space="preserve">1 </w:t>
      </w:r>
      <w:r w:rsidR="00BA33C7">
        <w:t>expressed interest in the underlying technology but not the managed service</w:t>
      </w:r>
    </w:p>
    <w:p w14:paraId="5C53B6A5" w14:textId="649FA01D" w:rsidR="00BA33C7" w:rsidRPr="00FC4C30" w:rsidRDefault="00BA33C7" w:rsidP="00FC4C30">
      <w:pPr>
        <w:pStyle w:val="ListParagraph"/>
        <w:numPr>
          <w:ilvl w:val="0"/>
          <w:numId w:val="23"/>
        </w:numPr>
        <w:snapToGrid/>
        <w:spacing w:after="0" w:line="240" w:lineRule="auto"/>
        <w:jc w:val="left"/>
      </w:pPr>
      <w:r w:rsidRPr="00E07420">
        <w:t>2 gave no comment</w:t>
      </w:r>
    </w:p>
    <w:p w14:paraId="42D1EDBE" w14:textId="6BC2DEE8" w:rsidR="00F53F75" w:rsidRPr="00FC4C30" w:rsidRDefault="00BA33C7" w:rsidP="00FC4C30">
      <w:pPr>
        <w:pStyle w:val="ListParagraph"/>
        <w:numPr>
          <w:ilvl w:val="0"/>
          <w:numId w:val="23"/>
        </w:numPr>
        <w:snapToGrid/>
        <w:spacing w:after="0" w:line="240" w:lineRule="auto"/>
        <w:jc w:val="left"/>
      </w:pPr>
      <w:r>
        <w:t xml:space="preserve">Additionally, </w:t>
      </w:r>
      <w:r w:rsidR="00F53F75" w:rsidRPr="00FC4C30">
        <w:t>3 Pilot</w:t>
      </w:r>
      <w:r>
        <w:t xml:space="preserve"> participants</w:t>
      </w:r>
      <w:r w:rsidRPr="006C2D74">
        <w:t xml:space="preserve"> di</w:t>
      </w:r>
      <w:r>
        <w:t>d not</w:t>
      </w:r>
      <w:r w:rsidR="00F53F75" w:rsidRPr="00FC4C30">
        <w:t xml:space="preserve"> attend</w:t>
      </w:r>
      <w:r>
        <w:t xml:space="preserve">, 1 of which subsequently requested further information on the service. </w:t>
      </w:r>
    </w:p>
    <w:p w14:paraId="733FA312" w14:textId="77777777" w:rsidR="00C870CB" w:rsidRDefault="00C870CB" w:rsidP="00C16078"/>
    <w:p w14:paraId="0372B291" w14:textId="2C691467" w:rsidR="00C870CB" w:rsidRDefault="00AD4D50" w:rsidP="00C16078">
      <w:pPr>
        <w:rPr>
          <w:lang w:eastAsia="en-GB"/>
        </w:rPr>
      </w:pPr>
      <w:r>
        <w:rPr>
          <w:lang w:eastAsia="en-GB"/>
        </w:rPr>
        <w:t>The</w:t>
      </w:r>
      <w:r w:rsidR="00F53F75">
        <w:rPr>
          <w:lang w:eastAsia="en-GB"/>
        </w:rPr>
        <w:t xml:space="preserve"> evaluation of the investigation into</w:t>
      </w:r>
      <w:r>
        <w:rPr>
          <w:lang w:eastAsia="en-GB"/>
        </w:rPr>
        <w:t xml:space="preserve"> potential funding/cost model scenarios </w:t>
      </w:r>
      <w:r w:rsidR="00F53F75">
        <w:rPr>
          <w:lang w:eastAsia="en-GB"/>
        </w:rPr>
        <w:t>is</w:t>
      </w:r>
      <w:r>
        <w:rPr>
          <w:lang w:eastAsia="en-GB"/>
        </w:rPr>
        <w:t xml:space="preserve"> that</w:t>
      </w:r>
      <w:r w:rsidR="00234518">
        <w:rPr>
          <w:lang w:eastAsia="en-GB"/>
        </w:rPr>
        <w:t xml:space="preserve"> while s</w:t>
      </w:r>
      <w:r w:rsidR="0054386B">
        <w:rPr>
          <w:lang w:eastAsia="en-GB"/>
        </w:rPr>
        <w:t xml:space="preserve">everal </w:t>
      </w:r>
      <w:r w:rsidR="00234518">
        <w:rPr>
          <w:lang w:eastAsia="en-GB"/>
        </w:rPr>
        <w:t>NROS indicated an ability to contribute to costs,</w:t>
      </w:r>
      <w:r>
        <w:rPr>
          <w:lang w:eastAsia="en-GB"/>
        </w:rPr>
        <w:t xml:space="preserve"> a</w:t>
      </w:r>
      <w:r w:rsidR="00327255">
        <w:rPr>
          <w:lang w:eastAsia="en-GB"/>
        </w:rPr>
        <w:t>n exclusively</w:t>
      </w:r>
      <w:r>
        <w:rPr>
          <w:lang w:eastAsia="en-GB"/>
        </w:rPr>
        <w:t xml:space="preserve"> charged-for service would impede uptake due to </w:t>
      </w:r>
      <w:r w:rsidR="0054386B">
        <w:rPr>
          <w:lang w:eastAsia="en-GB"/>
        </w:rPr>
        <w:t>an equivalent number of</w:t>
      </w:r>
      <w:r w:rsidR="00327255">
        <w:rPr>
          <w:lang w:eastAsia="en-GB"/>
        </w:rPr>
        <w:t xml:space="preserve"> </w:t>
      </w:r>
      <w:r>
        <w:rPr>
          <w:lang w:eastAsia="en-GB"/>
        </w:rPr>
        <w:t xml:space="preserve">NROs’ inability to </w:t>
      </w:r>
      <w:r w:rsidR="0054386B">
        <w:rPr>
          <w:lang w:eastAsia="en-GB"/>
        </w:rPr>
        <w:t>recoup their costs</w:t>
      </w:r>
      <w:r>
        <w:rPr>
          <w:lang w:eastAsia="en-GB"/>
        </w:rPr>
        <w:t xml:space="preserve">. As a result, the delivery model has been assessed </w:t>
      </w:r>
      <w:r w:rsidR="00327255">
        <w:rPr>
          <w:lang w:eastAsia="en-GB"/>
        </w:rPr>
        <w:t xml:space="preserve">against costs and qualitative benefits for the overall health of eduroam </w:t>
      </w:r>
      <w:r>
        <w:rPr>
          <w:lang w:eastAsia="en-GB"/>
        </w:rPr>
        <w:t xml:space="preserve">and it is proposed to offer the service on a Project-funded basis for the duration of GN4-2 and GN4-3. </w:t>
      </w:r>
      <w:r w:rsidR="00C870CB">
        <w:rPr>
          <w:lang w:eastAsia="en-GB"/>
        </w:rPr>
        <w:t xml:space="preserve">Funding is secured in GN4-2 for this, and the Trust and Identity White Paper for GN4-3 </w:t>
      </w:r>
      <w:r w:rsidR="00327255">
        <w:rPr>
          <w:lang w:eastAsia="en-GB"/>
        </w:rPr>
        <w:t>evaluation indicated that</w:t>
      </w:r>
      <w:r w:rsidR="00C870CB">
        <w:rPr>
          <w:lang w:eastAsia="en-GB"/>
        </w:rPr>
        <w:t xml:space="preserve"> funding for eduroam, including </w:t>
      </w:r>
      <w:r w:rsidR="00327255">
        <w:rPr>
          <w:lang w:eastAsia="en-GB"/>
        </w:rPr>
        <w:t xml:space="preserve">such supporting </w:t>
      </w:r>
      <w:r w:rsidR="00C870CB">
        <w:rPr>
          <w:lang w:eastAsia="en-GB"/>
        </w:rPr>
        <w:t xml:space="preserve"> services, is essential. </w:t>
      </w:r>
    </w:p>
    <w:p w14:paraId="55E03AC0" w14:textId="2E6A3860" w:rsidR="00C16078" w:rsidRDefault="00AD4D50" w:rsidP="00972F1C">
      <w:pPr>
        <w:rPr>
          <w:lang w:eastAsia="en-GB"/>
        </w:rPr>
      </w:pPr>
      <w:r>
        <w:rPr>
          <w:lang w:eastAsia="en-GB"/>
        </w:rPr>
        <w:t>In this proposed model, NROs can take the service at no cost and on-board up to a maximum of 10,000 users. It is up to the NROs how those 10,000 users are spread across their institutions. For NROs with higher numbers of users expected, it is proposed to work with these NROs</w:t>
      </w:r>
      <w:r w:rsidR="00234518">
        <w:rPr>
          <w:lang w:eastAsia="en-GB"/>
        </w:rPr>
        <w:t xml:space="preserve"> once the initial service is in production</w:t>
      </w:r>
      <w:r>
        <w:rPr>
          <w:lang w:eastAsia="en-GB"/>
        </w:rPr>
        <w:t xml:space="preserve"> to establish a mutually feasible charging model, such as bringing the service into the Cost Share mechanism</w:t>
      </w:r>
      <w:r w:rsidR="00234518">
        <w:rPr>
          <w:lang w:eastAsia="en-GB"/>
        </w:rPr>
        <w:t xml:space="preserve"> or offsetting some of the components into NRO operation to reduce the operational burden</w:t>
      </w:r>
      <w:r>
        <w:rPr>
          <w:lang w:eastAsia="en-GB"/>
        </w:rPr>
        <w:t>.</w:t>
      </w:r>
      <w:r w:rsidR="00C870CB">
        <w:rPr>
          <w:lang w:eastAsia="en-GB"/>
        </w:rPr>
        <w:t xml:space="preserve"> An alternative consideration would simply be to increase the limit on the number of user</w:t>
      </w:r>
      <w:r w:rsidR="00234518">
        <w:rPr>
          <w:lang w:eastAsia="en-GB"/>
        </w:rPr>
        <w:t xml:space="preserve"> if there is no practical implication on operational costs.</w:t>
      </w:r>
    </w:p>
    <w:p w14:paraId="71C1AF2D" w14:textId="24EC0759" w:rsidR="0005256A" w:rsidRPr="006C50B8" w:rsidRDefault="0005256A" w:rsidP="00972F1C">
      <w:r>
        <w:rPr>
          <w:lang w:eastAsia="en-GB"/>
        </w:rPr>
        <w:t xml:space="preserve">The exit-pilot gate was approved on 26.06.18, and transition to production formally began. A transition plan was prepared by SA2 and frequent tracking meetings were held between JRA3 and SA2. </w:t>
      </w:r>
    </w:p>
    <w:p w14:paraId="29EAA078" w14:textId="77777777" w:rsidR="00E83612" w:rsidRPr="006C50B8" w:rsidRDefault="00E83612" w:rsidP="002B2952">
      <w:pPr>
        <w:pStyle w:val="Heading2"/>
        <w:rPr>
          <w:rFonts w:asciiTheme="minorHAnsi" w:hAnsiTheme="minorHAnsi"/>
          <w:color w:val="auto"/>
        </w:rPr>
      </w:pPr>
      <w:bookmarkStart w:id="3" w:name="_Toc343860595"/>
      <w:r w:rsidRPr="006C50B8">
        <w:rPr>
          <w:rFonts w:asciiTheme="minorHAnsi" w:hAnsiTheme="minorHAnsi"/>
          <w:color w:val="auto"/>
          <w:lang w:eastAsia="en-GB"/>
        </w:rPr>
        <w:t>Recommendation</w:t>
      </w:r>
      <w:bookmarkEnd w:id="3"/>
      <w:r w:rsidRPr="006C50B8">
        <w:rPr>
          <w:rFonts w:asciiTheme="minorHAnsi" w:hAnsiTheme="minorHAnsi"/>
          <w:color w:val="auto"/>
          <w:lang w:eastAsia="en-GB"/>
        </w:rPr>
        <w:t xml:space="preserve"> </w:t>
      </w:r>
    </w:p>
    <w:p w14:paraId="3B19D6D5" w14:textId="398E545C" w:rsidR="00AD4D50" w:rsidRDefault="0058027D" w:rsidP="0058027D">
      <w:pPr>
        <w:rPr>
          <w:lang w:eastAsia="en-GB"/>
        </w:rPr>
      </w:pPr>
      <w:r>
        <w:rPr>
          <w:lang w:eastAsia="en-GB"/>
        </w:rPr>
        <w:t>Based on the analysis</w:t>
      </w:r>
      <w:r w:rsidR="004A3291">
        <w:rPr>
          <w:lang w:eastAsia="en-GB"/>
        </w:rPr>
        <w:t xml:space="preserve"> of the pilot</w:t>
      </w:r>
      <w:r>
        <w:rPr>
          <w:lang w:eastAsia="en-GB"/>
        </w:rPr>
        <w:t xml:space="preserve"> </w:t>
      </w:r>
      <w:r w:rsidRPr="00EF0553">
        <w:rPr>
          <w:lang w:eastAsia="en-GB"/>
        </w:rPr>
        <w:t xml:space="preserve">and proposal set out in this </w:t>
      </w:r>
      <w:r w:rsidR="0085737B" w:rsidRPr="00EF0553">
        <w:rPr>
          <w:lang w:eastAsia="en-GB"/>
        </w:rPr>
        <w:t>CBA</w:t>
      </w:r>
      <w:r w:rsidRPr="0085737B">
        <w:rPr>
          <w:lang w:eastAsia="en-GB"/>
        </w:rPr>
        <w:t>,</w:t>
      </w:r>
      <w:r>
        <w:rPr>
          <w:lang w:eastAsia="en-GB"/>
        </w:rPr>
        <w:t xml:space="preserve"> there are </w:t>
      </w:r>
      <w:r w:rsidR="000324DA">
        <w:rPr>
          <w:lang w:eastAsia="en-GB"/>
        </w:rPr>
        <w:t xml:space="preserve">strategic and technical </w:t>
      </w:r>
      <w:r>
        <w:rPr>
          <w:lang w:eastAsia="en-GB"/>
        </w:rPr>
        <w:t>benefits to offering an 'as-a-Service' enhancement to stimulate eduroam adoption in the future. These benefits are both quantitative, in terms of the opportunities such a service offers for adding more participating institutions</w:t>
      </w:r>
      <w:r w:rsidR="00C64170">
        <w:rPr>
          <w:lang w:eastAsia="en-GB"/>
        </w:rPr>
        <w:t xml:space="preserve"> (i.e. end users)</w:t>
      </w:r>
      <w:r>
        <w:rPr>
          <w:lang w:eastAsia="en-GB"/>
        </w:rPr>
        <w:t>, and qualitative, in that it would help to safeguard the quality of the eduroam experience, thereby protecting eduroam’s reputation.</w:t>
      </w:r>
    </w:p>
    <w:p w14:paraId="0DE29E07" w14:textId="1A3BE223" w:rsidR="0005256A" w:rsidRDefault="0005256A" w:rsidP="0058027D">
      <w:pPr>
        <w:rPr>
          <w:lang w:eastAsia="en-GB"/>
        </w:rPr>
      </w:pPr>
      <w:r>
        <w:rPr>
          <w:lang w:eastAsia="en-GB"/>
        </w:rPr>
        <w:t xml:space="preserve">The transition phase has progressed to plan, establishing a production-ready environment for the service. </w:t>
      </w:r>
    </w:p>
    <w:p w14:paraId="64D41A49" w14:textId="4B66947E" w:rsidR="00E83612" w:rsidRPr="006C50B8" w:rsidRDefault="004A3291" w:rsidP="004A3291">
      <w:r>
        <w:rPr>
          <w:lang w:eastAsia="en-GB"/>
        </w:rPr>
        <w:t>The recommendation of this cost-benefit analysis is therefore to</w:t>
      </w:r>
      <w:r w:rsidR="0005256A">
        <w:rPr>
          <w:lang w:eastAsia="en-GB"/>
        </w:rPr>
        <w:t xml:space="preserve"> formally exit the transition phase and enter production</w:t>
      </w:r>
      <w:r>
        <w:rPr>
          <w:lang w:eastAsia="en-GB"/>
        </w:rPr>
        <w:t xml:space="preserve"> </w:t>
      </w:r>
      <w:r w:rsidRPr="00132507">
        <w:rPr>
          <w:lang w:eastAsia="en-GB"/>
        </w:rPr>
        <w:t>of the eduroam Managed IdP</w:t>
      </w:r>
      <w:r>
        <w:rPr>
          <w:lang w:eastAsia="en-GB"/>
        </w:rPr>
        <w:t xml:space="preserve"> service</w:t>
      </w:r>
      <w:r w:rsidR="00132507">
        <w:rPr>
          <w:lang w:eastAsia="en-GB"/>
        </w:rPr>
        <w:t xml:space="preserve"> as described in this document</w:t>
      </w:r>
      <w:r>
        <w:rPr>
          <w:lang w:eastAsia="en-GB"/>
        </w:rPr>
        <w:t xml:space="preserve">. It is proposed that this service is provided on a Project-funded basis for the duration of GN4-2 and GN4-3, and further </w:t>
      </w:r>
      <w:r w:rsidR="00B33068">
        <w:rPr>
          <w:lang w:eastAsia="en-GB"/>
        </w:rPr>
        <w:t xml:space="preserve">in service development take place with </w:t>
      </w:r>
      <w:r>
        <w:rPr>
          <w:lang w:eastAsia="en-GB"/>
        </w:rPr>
        <w:t xml:space="preserve"> potential customers who</w:t>
      </w:r>
      <w:r w:rsidR="00AD4D50">
        <w:rPr>
          <w:lang w:eastAsia="en-GB"/>
        </w:rPr>
        <w:t xml:space="preserve"> exceed the limit of 10,000 users. </w:t>
      </w:r>
      <w:r>
        <w:rPr>
          <w:lang w:eastAsia="en-GB"/>
        </w:rPr>
        <w:t xml:space="preserve"> </w:t>
      </w:r>
    </w:p>
    <w:p w14:paraId="38015F0D" w14:textId="4B689481" w:rsidR="00E83612" w:rsidRPr="006C50B8" w:rsidRDefault="005E1E67" w:rsidP="00972F1C">
      <w:pPr>
        <w:rPr>
          <w:lang w:eastAsia="en-GB"/>
        </w:rPr>
      </w:pPr>
      <w:r w:rsidRPr="00FC4C30">
        <w:rPr>
          <w:rFonts w:ascii="Arial" w:hAnsi="Arial"/>
          <w:b/>
          <w:color w:val="548DD4" w:themeColor="text2" w:themeTint="99"/>
          <w:sz w:val="24"/>
          <w:szCs w:val="24"/>
          <w:lang w:eastAsia="en-GB"/>
        </w:rPr>
        <w:t>1.3</w:t>
      </w:r>
      <w:r w:rsidR="00E83612" w:rsidRPr="006C50B8">
        <w:rPr>
          <w:lang w:eastAsia="en-GB"/>
        </w:rPr>
        <w:tab/>
      </w:r>
      <w:r w:rsidR="004755C0" w:rsidRPr="00FC4C30">
        <w:rPr>
          <w:b/>
          <w:iCs/>
          <w:snapToGrid w:val="0"/>
          <w:kern w:val="32"/>
          <w:sz w:val="24"/>
          <w:szCs w:val="32"/>
          <w:lang w:eastAsia="en-GB"/>
        </w:rPr>
        <w:t>Financial s</w:t>
      </w:r>
      <w:r w:rsidR="00E83612" w:rsidRPr="00FC4C30">
        <w:rPr>
          <w:b/>
          <w:iCs/>
          <w:snapToGrid w:val="0"/>
          <w:kern w:val="32"/>
          <w:sz w:val="24"/>
          <w:szCs w:val="32"/>
          <w:lang w:eastAsia="en-GB"/>
        </w:rPr>
        <w:t>ummary</w:t>
      </w:r>
    </w:p>
    <w:tbl>
      <w:tblPr>
        <w:tblStyle w:val="TableGrid"/>
        <w:tblW w:w="0" w:type="auto"/>
        <w:tblLook w:val="04A0" w:firstRow="1" w:lastRow="0" w:firstColumn="1" w:lastColumn="0" w:noHBand="0" w:noVBand="1"/>
      </w:tblPr>
      <w:tblGrid>
        <w:gridCol w:w="7225"/>
        <w:gridCol w:w="2551"/>
      </w:tblGrid>
      <w:tr w:rsidR="007A6326" w:rsidRPr="006C50B8" w14:paraId="4EF0B2A7" w14:textId="77777777" w:rsidTr="003B204D">
        <w:trPr>
          <w:trHeight w:val="670"/>
        </w:trPr>
        <w:tc>
          <w:tcPr>
            <w:tcW w:w="9776" w:type="dxa"/>
            <w:gridSpan w:val="2"/>
            <w:tcBorders>
              <w:bottom w:val="single" w:sz="4" w:space="0" w:color="auto"/>
            </w:tcBorders>
            <w:shd w:val="clear" w:color="auto" w:fill="548DD4" w:themeFill="text2" w:themeFillTint="99"/>
            <w:vAlign w:val="center"/>
          </w:tcPr>
          <w:p w14:paraId="193986AF" w14:textId="77777777" w:rsidR="007A6326" w:rsidRPr="006C50B8" w:rsidRDefault="007A6326" w:rsidP="003B204D">
            <w:pPr>
              <w:pStyle w:val="BodyText"/>
              <w:jc w:val="center"/>
              <w:rPr>
                <w:rFonts w:asciiTheme="minorHAnsi" w:hAnsiTheme="minorHAnsi"/>
                <w:b/>
              </w:rPr>
            </w:pPr>
            <w:r w:rsidRPr="006C50B8">
              <w:rPr>
                <w:rFonts w:asciiTheme="minorHAnsi" w:hAnsiTheme="minorHAnsi" w:cstheme="minorBidi"/>
                <w:sz w:val="24"/>
              </w:rPr>
              <w:t>Recommended Approach – Summary information</w:t>
            </w:r>
          </w:p>
        </w:tc>
      </w:tr>
      <w:tr w:rsidR="007A6326" w:rsidRPr="006C50B8" w14:paraId="50A01ABA" w14:textId="77777777" w:rsidTr="003B204D">
        <w:tc>
          <w:tcPr>
            <w:tcW w:w="7225" w:type="dxa"/>
            <w:tcBorders>
              <w:bottom w:val="single" w:sz="4" w:space="0" w:color="auto"/>
            </w:tcBorders>
            <w:shd w:val="clear" w:color="auto" w:fill="548DD4" w:themeFill="text2" w:themeFillTint="99"/>
          </w:tcPr>
          <w:p w14:paraId="03028AA9" w14:textId="77777777" w:rsidR="007A6326" w:rsidRPr="006C50B8" w:rsidRDefault="007A6326" w:rsidP="003B204D">
            <w:pPr>
              <w:pStyle w:val="BodyText"/>
              <w:rPr>
                <w:rFonts w:asciiTheme="minorHAnsi" w:hAnsiTheme="minorHAnsi"/>
                <w:b/>
              </w:rPr>
            </w:pPr>
            <w:r w:rsidRPr="006C50B8">
              <w:rPr>
                <w:rFonts w:asciiTheme="minorHAnsi" w:hAnsiTheme="minorHAnsi"/>
                <w:b/>
              </w:rPr>
              <w:t>Investment Information</w:t>
            </w:r>
          </w:p>
        </w:tc>
        <w:tc>
          <w:tcPr>
            <w:tcW w:w="2551" w:type="dxa"/>
            <w:tcBorders>
              <w:bottom w:val="single" w:sz="4" w:space="0" w:color="auto"/>
            </w:tcBorders>
            <w:shd w:val="clear" w:color="auto" w:fill="548DD4" w:themeFill="text2" w:themeFillTint="99"/>
          </w:tcPr>
          <w:p w14:paraId="138E2EA5" w14:textId="0615F9C0" w:rsidR="007A6326" w:rsidRPr="006C50B8" w:rsidRDefault="007A6326" w:rsidP="003B204D">
            <w:pPr>
              <w:pStyle w:val="BodyText"/>
              <w:jc w:val="center"/>
              <w:rPr>
                <w:rFonts w:asciiTheme="minorHAnsi" w:hAnsiTheme="minorHAnsi"/>
                <w:b/>
              </w:rPr>
            </w:pPr>
          </w:p>
        </w:tc>
      </w:tr>
      <w:tr w:rsidR="007A6326" w:rsidRPr="006C50B8" w14:paraId="4E58E1E4" w14:textId="77777777" w:rsidTr="003B204D">
        <w:tc>
          <w:tcPr>
            <w:tcW w:w="7225" w:type="dxa"/>
            <w:shd w:val="clear" w:color="auto" w:fill="FFFFFF" w:themeFill="background1"/>
            <w:vAlign w:val="center"/>
          </w:tcPr>
          <w:p w14:paraId="7FD3DD92" w14:textId="5D6420F1" w:rsidR="007A6326" w:rsidRPr="006C50B8" w:rsidRDefault="007A6326">
            <w:pPr>
              <w:pStyle w:val="BodyText"/>
              <w:rPr>
                <w:rFonts w:asciiTheme="minorHAnsi" w:hAnsiTheme="minorHAnsi"/>
              </w:rPr>
            </w:pPr>
            <w:r w:rsidRPr="006C50B8">
              <w:rPr>
                <w:rFonts w:asciiTheme="minorHAnsi" w:hAnsiTheme="minorHAnsi"/>
              </w:rPr>
              <w:t xml:space="preserve">Total production cost </w:t>
            </w:r>
            <w:r w:rsidR="00467A1F">
              <w:rPr>
                <w:rFonts w:asciiTheme="minorHAnsi" w:hAnsiTheme="minorHAnsi"/>
              </w:rPr>
              <w:t>Q3 2018 to Q4 2021 inclusive</w:t>
            </w:r>
            <w:r w:rsidRPr="006C50B8">
              <w:rPr>
                <w:rFonts w:asciiTheme="minorHAnsi" w:hAnsiTheme="minorHAnsi"/>
              </w:rPr>
              <w:tab/>
            </w:r>
            <w:r w:rsidRPr="006C50B8">
              <w:rPr>
                <w:rFonts w:asciiTheme="minorHAnsi" w:hAnsiTheme="minorHAnsi"/>
              </w:rPr>
              <w:tab/>
            </w:r>
          </w:p>
        </w:tc>
        <w:tc>
          <w:tcPr>
            <w:tcW w:w="2551" w:type="dxa"/>
            <w:shd w:val="clear" w:color="auto" w:fill="FFFFFF" w:themeFill="background1"/>
            <w:vAlign w:val="center"/>
          </w:tcPr>
          <w:p w14:paraId="7DE82824" w14:textId="35025F31" w:rsidR="007A6326" w:rsidRPr="006C50B8" w:rsidRDefault="00467A1F" w:rsidP="003B204D">
            <w:pPr>
              <w:rPr>
                <w:rFonts w:asciiTheme="minorHAnsi" w:hAnsiTheme="minorHAnsi"/>
              </w:rPr>
            </w:pPr>
            <w:r>
              <w:rPr>
                <w:rFonts w:asciiTheme="minorHAnsi" w:hAnsiTheme="minorHAnsi"/>
              </w:rPr>
              <w:t>€391,975</w:t>
            </w:r>
            <w:r w:rsidR="007A6326">
              <w:rPr>
                <w:rFonts w:asciiTheme="minorHAnsi" w:hAnsiTheme="minorHAnsi"/>
              </w:rPr>
              <w:t xml:space="preserve">  (production costs)</w:t>
            </w:r>
          </w:p>
        </w:tc>
      </w:tr>
      <w:tr w:rsidR="007A6326" w:rsidRPr="006C50B8" w14:paraId="7F326EAA" w14:textId="77777777" w:rsidTr="00FC4C30">
        <w:trPr>
          <w:trHeight w:val="465"/>
        </w:trPr>
        <w:tc>
          <w:tcPr>
            <w:tcW w:w="7225" w:type="dxa"/>
            <w:shd w:val="clear" w:color="auto" w:fill="4F81BD" w:themeFill="accent1"/>
            <w:vAlign w:val="center"/>
          </w:tcPr>
          <w:p w14:paraId="77C102E4" w14:textId="2E59D0ED" w:rsidR="007A6326" w:rsidRPr="006C50B8" w:rsidRDefault="00467A1F" w:rsidP="00FC4C30">
            <w:pPr>
              <w:pStyle w:val="BodyText"/>
              <w:spacing w:after="0"/>
              <w:rPr>
                <w:rFonts w:asciiTheme="minorHAnsi" w:hAnsiTheme="minorHAnsi"/>
              </w:rPr>
            </w:pPr>
            <w:r>
              <w:rPr>
                <w:rFonts w:asciiTheme="minorHAnsi" w:hAnsiTheme="minorHAnsi"/>
                <w:b/>
              </w:rPr>
              <w:t>Funding stream requirements</w:t>
            </w:r>
          </w:p>
        </w:tc>
        <w:tc>
          <w:tcPr>
            <w:tcW w:w="2551" w:type="dxa"/>
            <w:shd w:val="clear" w:color="auto" w:fill="4F81BD" w:themeFill="accent1"/>
            <w:vAlign w:val="center"/>
          </w:tcPr>
          <w:p w14:paraId="4298E914" w14:textId="46B0CFF7" w:rsidR="007A6326" w:rsidRPr="00520D21" w:rsidRDefault="007A6326" w:rsidP="00520D21">
            <w:pPr>
              <w:snapToGrid/>
              <w:spacing w:after="0" w:line="240" w:lineRule="auto"/>
              <w:rPr>
                <w:rFonts w:ascii="Calibri" w:eastAsia="Times New Roman" w:hAnsi="Calibri" w:cs="Times New Roman"/>
                <w:b/>
                <w:bCs/>
                <w:color w:val="FFFFFF"/>
                <w:sz w:val="22"/>
                <w:lang w:val="de-CH" w:eastAsia="en-US"/>
              </w:rPr>
            </w:pPr>
          </w:p>
        </w:tc>
      </w:tr>
      <w:tr w:rsidR="007A6326" w:rsidRPr="006C50B8" w14:paraId="1B8BA911" w14:textId="77777777" w:rsidTr="003B204D">
        <w:tc>
          <w:tcPr>
            <w:tcW w:w="7225" w:type="dxa"/>
            <w:shd w:val="clear" w:color="auto" w:fill="FFFFFF" w:themeFill="background1"/>
            <w:vAlign w:val="center"/>
          </w:tcPr>
          <w:p w14:paraId="4CBCD1BA" w14:textId="77777777" w:rsidR="007A6326" w:rsidRPr="006C50B8" w:rsidRDefault="007A6326" w:rsidP="003B204D">
            <w:pPr>
              <w:pStyle w:val="BodyText"/>
              <w:spacing w:after="0"/>
              <w:rPr>
                <w:rFonts w:asciiTheme="minorHAnsi" w:hAnsiTheme="minorHAnsi"/>
              </w:rPr>
            </w:pPr>
            <w:r w:rsidRPr="006C50B8">
              <w:rPr>
                <w:rFonts w:asciiTheme="minorHAnsi" w:hAnsiTheme="minorHAnsi"/>
              </w:rPr>
              <w:t>GN4-2 SA2 Funding</w:t>
            </w:r>
          </w:p>
        </w:tc>
        <w:tc>
          <w:tcPr>
            <w:tcW w:w="2551" w:type="dxa"/>
            <w:shd w:val="clear" w:color="auto" w:fill="FFFFFF" w:themeFill="background1"/>
            <w:vAlign w:val="center"/>
          </w:tcPr>
          <w:p w14:paraId="02C6B147" w14:textId="63549FD1" w:rsidR="007A6326" w:rsidRPr="006C50B8" w:rsidRDefault="00467A1F" w:rsidP="003B204D">
            <w:pPr>
              <w:rPr>
                <w:lang w:eastAsia="en-US"/>
              </w:rPr>
            </w:pPr>
            <w:r>
              <w:rPr>
                <w:rFonts w:asciiTheme="minorHAnsi" w:hAnsiTheme="minorHAnsi"/>
              </w:rPr>
              <w:t>€</w:t>
            </w:r>
            <w:r w:rsidRPr="00FC4C30">
              <w:t>41,665</w:t>
            </w:r>
          </w:p>
        </w:tc>
      </w:tr>
      <w:tr w:rsidR="007A6326" w:rsidRPr="006C50B8" w14:paraId="6FA2DE38" w14:textId="77777777" w:rsidTr="003B204D">
        <w:tc>
          <w:tcPr>
            <w:tcW w:w="7225" w:type="dxa"/>
            <w:shd w:val="clear" w:color="auto" w:fill="FFFFFF" w:themeFill="background1"/>
            <w:vAlign w:val="center"/>
          </w:tcPr>
          <w:p w14:paraId="57E1B476" w14:textId="382441D7" w:rsidR="007A6326" w:rsidRPr="006C50B8" w:rsidRDefault="000E71DE" w:rsidP="006C2D74">
            <w:pPr>
              <w:pStyle w:val="BodyText"/>
              <w:spacing w:after="0"/>
              <w:rPr>
                <w:rFonts w:asciiTheme="minorHAnsi" w:hAnsiTheme="minorHAnsi"/>
              </w:rPr>
            </w:pPr>
            <w:r>
              <w:rPr>
                <w:rFonts w:asciiTheme="minorHAnsi" w:hAnsiTheme="minorHAnsi"/>
              </w:rPr>
              <w:t xml:space="preserve">Required </w:t>
            </w:r>
            <w:r w:rsidR="005E1E67">
              <w:rPr>
                <w:rFonts w:asciiTheme="minorHAnsi" w:hAnsiTheme="minorHAnsi"/>
              </w:rPr>
              <w:t>GN4-3 Funding</w:t>
            </w:r>
          </w:p>
        </w:tc>
        <w:tc>
          <w:tcPr>
            <w:tcW w:w="2551" w:type="dxa"/>
            <w:shd w:val="clear" w:color="auto" w:fill="FFFFFF" w:themeFill="background1"/>
            <w:vAlign w:val="center"/>
          </w:tcPr>
          <w:p w14:paraId="08D5080F" w14:textId="7FAA6CB1" w:rsidR="007A6326" w:rsidRPr="006C50B8" w:rsidRDefault="00467A1F" w:rsidP="00FC4C30">
            <w:pPr>
              <w:snapToGrid/>
              <w:spacing w:after="0" w:line="240" w:lineRule="auto"/>
              <w:rPr>
                <w:rFonts w:asciiTheme="minorHAnsi" w:hAnsiTheme="minorHAnsi"/>
                <w:szCs w:val="22"/>
                <w:lang w:eastAsia="en-US"/>
              </w:rPr>
            </w:pPr>
            <w:r>
              <w:rPr>
                <w:rFonts w:asciiTheme="minorHAnsi" w:hAnsiTheme="minorHAnsi"/>
              </w:rPr>
              <w:t>€</w:t>
            </w:r>
            <w:r w:rsidRPr="00FC4C30">
              <w:rPr>
                <w:rFonts w:asciiTheme="minorHAnsi" w:hAnsiTheme="minorHAnsi"/>
              </w:rPr>
              <w:t>3</w:t>
            </w:r>
            <w:r w:rsidRPr="00467A1F">
              <w:t>50,310</w:t>
            </w:r>
          </w:p>
        </w:tc>
      </w:tr>
      <w:tr w:rsidR="007A6326" w:rsidRPr="006C50B8" w14:paraId="5DDF32E4" w14:textId="77777777" w:rsidTr="003B204D">
        <w:tc>
          <w:tcPr>
            <w:tcW w:w="7225" w:type="dxa"/>
            <w:shd w:val="clear" w:color="auto" w:fill="4F81BD" w:themeFill="accent1"/>
            <w:vAlign w:val="center"/>
          </w:tcPr>
          <w:p w14:paraId="56340214" w14:textId="75F9827E" w:rsidR="007A6326" w:rsidRPr="006C50B8" w:rsidRDefault="007A6326" w:rsidP="006C2D74">
            <w:pPr>
              <w:pStyle w:val="BodyText"/>
              <w:spacing w:after="0"/>
              <w:rPr>
                <w:rFonts w:asciiTheme="minorHAnsi" w:hAnsiTheme="minorHAnsi"/>
                <w:b/>
              </w:rPr>
            </w:pPr>
            <w:r w:rsidRPr="006C50B8">
              <w:rPr>
                <w:rFonts w:asciiTheme="minorHAnsi" w:hAnsiTheme="minorHAnsi"/>
                <w:b/>
              </w:rPr>
              <w:t xml:space="preserve">Total </w:t>
            </w:r>
            <w:r w:rsidR="000C5D93">
              <w:rPr>
                <w:rFonts w:asciiTheme="minorHAnsi" w:hAnsiTheme="minorHAnsi"/>
                <w:b/>
              </w:rPr>
              <w:t xml:space="preserve"> </w:t>
            </w:r>
            <w:r w:rsidR="005E1E67">
              <w:rPr>
                <w:rFonts w:asciiTheme="minorHAnsi" w:hAnsiTheme="minorHAnsi"/>
                <w:b/>
              </w:rPr>
              <w:t xml:space="preserve">Funding </w:t>
            </w:r>
            <w:r w:rsidR="00564F6C">
              <w:rPr>
                <w:rFonts w:asciiTheme="minorHAnsi" w:hAnsiTheme="minorHAnsi"/>
                <w:b/>
              </w:rPr>
              <w:t>Required</w:t>
            </w:r>
          </w:p>
        </w:tc>
        <w:tc>
          <w:tcPr>
            <w:tcW w:w="2551" w:type="dxa"/>
            <w:shd w:val="clear" w:color="auto" w:fill="4F81BD" w:themeFill="accent1"/>
            <w:vAlign w:val="center"/>
          </w:tcPr>
          <w:p w14:paraId="24409D4C" w14:textId="001001AE" w:rsidR="007A6326" w:rsidRPr="00520D21" w:rsidRDefault="00564F6C">
            <w:pPr>
              <w:snapToGrid/>
              <w:spacing w:after="0" w:line="240" w:lineRule="auto"/>
              <w:rPr>
                <w:rFonts w:ascii="Calibri" w:eastAsia="Times New Roman" w:hAnsi="Calibri" w:cs="Times New Roman"/>
                <w:b/>
                <w:bCs/>
                <w:color w:val="FFFFFF"/>
                <w:sz w:val="22"/>
                <w:lang w:val="de-CH" w:eastAsia="en-US"/>
              </w:rPr>
            </w:pPr>
            <w:r w:rsidRPr="00564F6C">
              <w:rPr>
                <w:rFonts w:ascii="Calibri" w:eastAsia="Times New Roman" w:hAnsi="Calibri" w:cs="Times New Roman"/>
                <w:b/>
                <w:bCs/>
                <w:color w:val="FFFFFF"/>
                <w:sz w:val="22"/>
                <w:lang w:val="de-CH" w:eastAsia="en-US"/>
              </w:rPr>
              <w:t xml:space="preserve">€ </w:t>
            </w:r>
            <w:r w:rsidR="00467A1F">
              <w:rPr>
                <w:rFonts w:ascii="Calibri" w:eastAsia="Times New Roman" w:hAnsi="Calibri" w:cs="Times New Roman"/>
                <w:b/>
                <w:bCs/>
                <w:color w:val="FFFFFF"/>
                <w:sz w:val="22"/>
                <w:lang w:val="de-CH" w:eastAsia="en-US"/>
              </w:rPr>
              <w:t>391,975</w:t>
            </w:r>
          </w:p>
        </w:tc>
      </w:tr>
      <w:tr w:rsidR="007A6326" w:rsidRPr="006C50B8" w14:paraId="14D82215" w14:textId="77777777" w:rsidTr="003B204D">
        <w:tc>
          <w:tcPr>
            <w:tcW w:w="7225" w:type="dxa"/>
            <w:shd w:val="clear" w:color="auto" w:fill="DAEEF3" w:themeFill="accent5" w:themeFillTint="33"/>
            <w:vAlign w:val="center"/>
          </w:tcPr>
          <w:p w14:paraId="118324EA" w14:textId="77777777" w:rsidR="007A6326" w:rsidRPr="006C50B8" w:rsidRDefault="007A6326" w:rsidP="003B204D">
            <w:pPr>
              <w:pStyle w:val="BodyText"/>
              <w:rPr>
                <w:rFonts w:asciiTheme="minorHAnsi" w:hAnsiTheme="minorHAnsi"/>
              </w:rPr>
            </w:pPr>
            <w:r w:rsidRPr="006C50B8">
              <w:rPr>
                <w:rFonts w:asciiTheme="minorHAnsi" w:hAnsiTheme="minorHAnsi"/>
              </w:rPr>
              <w:t>Technical Annex Reference (if applicable)</w:t>
            </w:r>
          </w:p>
        </w:tc>
        <w:tc>
          <w:tcPr>
            <w:tcW w:w="2551" w:type="dxa"/>
          </w:tcPr>
          <w:p w14:paraId="6F2BE883" w14:textId="2C154CA1" w:rsidR="007A6326" w:rsidRPr="006C50B8" w:rsidRDefault="007A6326" w:rsidP="003B204D">
            <w:pPr>
              <w:pStyle w:val="BodyText"/>
              <w:jc w:val="left"/>
              <w:rPr>
                <w:rFonts w:asciiTheme="minorHAnsi" w:hAnsiTheme="minorHAnsi"/>
              </w:rPr>
            </w:pPr>
            <w:r w:rsidRPr="006C50B8">
              <w:rPr>
                <w:rFonts w:asciiTheme="minorHAnsi" w:hAnsiTheme="minorHAnsi"/>
              </w:rPr>
              <w:t>GN4-JRA3 T2 f</w:t>
            </w:r>
            <w:r w:rsidR="00467A1F">
              <w:rPr>
                <w:rFonts w:asciiTheme="minorHAnsi" w:hAnsiTheme="minorHAnsi"/>
              </w:rPr>
              <w:t>unded</w:t>
            </w:r>
            <w:r w:rsidRPr="006C50B8">
              <w:rPr>
                <w:rFonts w:asciiTheme="minorHAnsi" w:hAnsiTheme="minorHAnsi"/>
              </w:rPr>
              <w:t xml:space="preserve"> development</w:t>
            </w:r>
          </w:p>
          <w:p w14:paraId="0283C98F" w14:textId="48298312" w:rsidR="007A6326" w:rsidRPr="006C50B8" w:rsidRDefault="007A6326">
            <w:pPr>
              <w:pStyle w:val="BodyText"/>
              <w:jc w:val="left"/>
              <w:rPr>
                <w:rFonts w:asciiTheme="minorHAnsi" w:hAnsiTheme="minorHAnsi"/>
              </w:rPr>
            </w:pPr>
            <w:r w:rsidRPr="006C50B8">
              <w:rPr>
                <w:rFonts w:asciiTheme="minorHAnsi" w:hAnsiTheme="minorHAnsi"/>
              </w:rPr>
              <w:t xml:space="preserve">GN4-2-SA2 T2 </w:t>
            </w:r>
            <w:r w:rsidR="00467A1F">
              <w:rPr>
                <w:rFonts w:asciiTheme="minorHAnsi" w:hAnsiTheme="minorHAnsi"/>
              </w:rPr>
              <w:t>will fund</w:t>
            </w:r>
            <w:r w:rsidR="00467A1F" w:rsidRPr="006C50B8">
              <w:rPr>
                <w:rFonts w:asciiTheme="minorHAnsi" w:hAnsiTheme="minorHAnsi"/>
              </w:rPr>
              <w:t xml:space="preserve"> </w:t>
            </w:r>
            <w:r w:rsidRPr="006C50B8">
              <w:rPr>
                <w:rFonts w:asciiTheme="minorHAnsi" w:hAnsiTheme="minorHAnsi"/>
              </w:rPr>
              <w:t>operations</w:t>
            </w:r>
            <w:r w:rsidR="00467A1F">
              <w:rPr>
                <w:rFonts w:asciiTheme="minorHAnsi" w:hAnsiTheme="minorHAnsi"/>
              </w:rPr>
              <w:t xml:space="preserve"> for the remainder of GN4-2.</w:t>
            </w:r>
          </w:p>
        </w:tc>
      </w:tr>
    </w:tbl>
    <w:p w14:paraId="1207193B" w14:textId="6FDB7AA8" w:rsidR="00363EAF" w:rsidRPr="006C50B8" w:rsidRDefault="00363EAF" w:rsidP="00553FC1">
      <w:pPr>
        <w:pStyle w:val="BodyText"/>
        <w:snapToGrid w:val="0"/>
        <w:rPr>
          <w:rFonts w:asciiTheme="minorHAnsi" w:hAnsiTheme="minorHAnsi"/>
          <w:b/>
          <w:bCs/>
          <w:i/>
          <w:snapToGrid w:val="0"/>
          <w:kern w:val="32"/>
          <w:sz w:val="36"/>
          <w:szCs w:val="44"/>
        </w:rPr>
      </w:pPr>
    </w:p>
    <w:p w14:paraId="355FA54E" w14:textId="0B67322F" w:rsidR="00536ED5" w:rsidRPr="006C50B8" w:rsidRDefault="00A3348D" w:rsidP="00AF6040">
      <w:pPr>
        <w:pStyle w:val="Heading1"/>
        <w:rPr>
          <w:rFonts w:asciiTheme="minorHAnsi" w:hAnsiTheme="minorHAnsi"/>
          <w:color w:val="auto"/>
        </w:rPr>
      </w:pPr>
      <w:bookmarkStart w:id="4" w:name="_Toc343860597"/>
      <w:r>
        <w:rPr>
          <w:rFonts w:asciiTheme="minorHAnsi" w:hAnsiTheme="minorHAnsi"/>
          <w:color w:val="auto"/>
        </w:rPr>
        <w:lastRenderedPageBreak/>
        <w:t>Supporting</w:t>
      </w:r>
      <w:r w:rsidR="00054B3A" w:rsidRPr="006C50B8">
        <w:rPr>
          <w:rFonts w:asciiTheme="minorHAnsi" w:hAnsiTheme="minorHAnsi"/>
          <w:color w:val="auto"/>
        </w:rPr>
        <w:t xml:space="preserve"> Information</w:t>
      </w:r>
      <w:bookmarkEnd w:id="4"/>
    </w:p>
    <w:p w14:paraId="31557602" w14:textId="77777777" w:rsidR="00536ED5" w:rsidRPr="007633C7" w:rsidRDefault="00536ED5" w:rsidP="00AF6040">
      <w:pPr>
        <w:pStyle w:val="Heading2"/>
        <w:rPr>
          <w:rFonts w:asciiTheme="minorHAnsi" w:hAnsiTheme="minorHAnsi"/>
          <w:color w:val="auto"/>
        </w:rPr>
      </w:pPr>
      <w:bookmarkStart w:id="5" w:name="_Toc343860598"/>
      <w:r w:rsidRPr="007633C7">
        <w:rPr>
          <w:rFonts w:asciiTheme="minorHAnsi" w:hAnsiTheme="minorHAnsi"/>
          <w:color w:val="auto"/>
        </w:rPr>
        <w:t>Organisational Overview</w:t>
      </w:r>
      <w:bookmarkEnd w:id="5"/>
    </w:p>
    <w:p w14:paraId="200BD32C" w14:textId="6955C426" w:rsidR="00FC7513" w:rsidRPr="00FC4C30" w:rsidRDefault="003A5382" w:rsidP="00FD68B5">
      <w:pPr>
        <w:pStyle w:val="BodyText"/>
        <w:rPr>
          <w:rFonts w:asciiTheme="minorHAnsi" w:hAnsiTheme="minorHAnsi" w:cs="Arial"/>
          <w:szCs w:val="22"/>
          <w:lang w:eastAsia="en-GB"/>
        </w:rPr>
      </w:pPr>
      <w:r w:rsidRPr="00FC4C30">
        <w:rPr>
          <w:rFonts w:asciiTheme="minorHAnsi" w:hAnsiTheme="minorHAnsi" w:cs="Arial"/>
          <w:szCs w:val="22"/>
          <w:lang w:eastAsia="en-GB"/>
        </w:rPr>
        <w:t xml:space="preserve">The European eduroam service is built hierarchically. At the top level sits the confederation level service, which primarily provides the confederation infrastructure required to grant network access to all participating members of the eduroam service at any time. This confederation service is built upon the national roaming services, operated by the national roaming operators (NROs </w:t>
      </w:r>
      <w:r w:rsidRPr="00FC4C30">
        <w:rPr>
          <w:rFonts w:asciiTheme="minorHAnsi" w:hAnsiTheme="minorHAnsi"/>
          <w:szCs w:val="22"/>
          <w:lang w:eastAsia="en-GB"/>
        </w:rPr>
        <w:t>–</w:t>
      </w:r>
      <w:r w:rsidRPr="00FC4C30">
        <w:rPr>
          <w:rFonts w:asciiTheme="minorHAnsi" w:hAnsiTheme="minorHAnsi" w:cs="Arial"/>
          <w:szCs w:val="22"/>
          <w:lang w:eastAsia="en-GB"/>
        </w:rPr>
        <w:t xml:space="preserve"> in most cases, NRENs). National roaming services make use of other entities, for example, campuses and regional facilities.  GÉANT, via NREN participation in GÉANT projects, operates the regional level service for members of the European eduroam Confederation, The confederation’s goal is to provide a secure, consistent and uniform network access service to its users.</w:t>
      </w:r>
    </w:p>
    <w:p w14:paraId="47B7E2C4" w14:textId="0622CA3B" w:rsidR="00E652E7" w:rsidRPr="00FD68B5" w:rsidRDefault="003A5382" w:rsidP="00FD68B5">
      <w:pPr>
        <w:pStyle w:val="BodyText"/>
      </w:pPr>
      <w:r w:rsidRPr="00FC4C30">
        <w:rPr>
          <w:rFonts w:asciiTheme="minorHAnsi" w:hAnsiTheme="minorHAnsi" w:cs="Arial"/>
          <w:szCs w:val="22"/>
          <w:lang w:eastAsia="en-GB"/>
        </w:rPr>
        <w:t>In addition to operating the basic technical infrastructure for Europe, the GÉANT eduroam team also delivers a supporting services suite to support the widespread deployment of eduroam. This suite includes a central database with information about participating institutions, monitoring &amp; metering tools and a Configuration Assistant Tool (CAT) for end users and campus administrators.</w:t>
      </w:r>
      <w:r w:rsidR="009C35C2" w:rsidRPr="00FC4C30">
        <w:rPr>
          <w:rFonts w:asciiTheme="minorHAnsi" w:hAnsiTheme="minorHAnsi" w:cs="Arial"/>
          <w:szCs w:val="22"/>
          <w:lang w:eastAsia="en-GB"/>
        </w:rPr>
        <w:t xml:space="preserve"> </w:t>
      </w:r>
      <w:r w:rsidR="004728D8">
        <w:rPr>
          <w:rFonts w:asciiTheme="minorHAnsi" w:hAnsiTheme="minorHAnsi" w:cs="Arial"/>
          <w:szCs w:val="22"/>
          <w:lang w:eastAsia="en-GB"/>
        </w:rPr>
        <w:t>The eduroam Managed IdP</w:t>
      </w:r>
      <w:r w:rsidR="009C35C2" w:rsidRPr="00FC4C30">
        <w:rPr>
          <w:rFonts w:asciiTheme="minorHAnsi" w:hAnsiTheme="minorHAnsi" w:cs="Arial"/>
          <w:szCs w:val="22"/>
          <w:lang w:eastAsia="en-GB"/>
        </w:rPr>
        <w:t xml:space="preserve"> development </w:t>
      </w:r>
      <w:r w:rsidR="004728D8">
        <w:rPr>
          <w:rFonts w:asciiTheme="minorHAnsi" w:hAnsiTheme="minorHAnsi" w:cs="Arial"/>
          <w:szCs w:val="22"/>
          <w:lang w:eastAsia="en-GB"/>
        </w:rPr>
        <w:t>has built</w:t>
      </w:r>
      <w:r w:rsidR="009C35C2" w:rsidRPr="00FC4C30">
        <w:rPr>
          <w:rFonts w:asciiTheme="minorHAnsi" w:hAnsiTheme="minorHAnsi" w:cs="Arial"/>
          <w:szCs w:val="22"/>
          <w:lang w:eastAsia="en-GB"/>
        </w:rPr>
        <w:t xml:space="preserve"> on the experience and infrastructure of eduroam CAT to enable IdPs to offer a higher quality of service, and thereby meet the goal of a secure, consistent and uniform network access service</w:t>
      </w:r>
    </w:p>
    <w:p w14:paraId="3C7AF1C0" w14:textId="091BF843" w:rsidR="00EE3ECC" w:rsidRPr="00FC4C30" w:rsidRDefault="00845D32" w:rsidP="00FC4C30">
      <w:pPr>
        <w:pStyle w:val="Heading2"/>
        <w:rPr>
          <w:rFonts w:asciiTheme="minorHAnsi" w:hAnsiTheme="minorHAnsi"/>
          <w:color w:val="auto"/>
        </w:rPr>
      </w:pPr>
      <w:r w:rsidRPr="00FC4C30">
        <w:rPr>
          <w:rFonts w:asciiTheme="minorHAnsi" w:hAnsiTheme="minorHAnsi"/>
          <w:color w:val="auto"/>
        </w:rPr>
        <w:t>Community</w:t>
      </w:r>
      <w:r w:rsidR="00536ED5" w:rsidRPr="00FC4C30">
        <w:rPr>
          <w:rFonts w:asciiTheme="minorHAnsi" w:hAnsiTheme="minorHAnsi"/>
          <w:color w:val="auto"/>
        </w:rPr>
        <w:t xml:space="preserve"> Need</w:t>
      </w:r>
    </w:p>
    <w:p w14:paraId="7DF4357D" w14:textId="6C620DB1" w:rsidR="00A66E16" w:rsidRPr="00FC4C30" w:rsidRDefault="00A66E16" w:rsidP="00FC4C30">
      <w:pPr>
        <w:pStyle w:val="BodyText"/>
        <w:rPr>
          <w:rFonts w:asciiTheme="minorHAnsi" w:hAnsiTheme="minorHAnsi" w:cs="Arial"/>
          <w:szCs w:val="22"/>
          <w:lang w:eastAsia="en-GB"/>
        </w:rPr>
      </w:pPr>
      <w:r w:rsidRPr="00FC4C30">
        <w:rPr>
          <w:rFonts w:asciiTheme="minorHAnsi" w:hAnsiTheme="minorHAnsi" w:cs="Arial"/>
          <w:szCs w:val="22"/>
          <w:lang w:eastAsia="en-GB"/>
        </w:rPr>
        <w:t>NRENs often ha</w:t>
      </w:r>
      <w:r w:rsidR="00C64170" w:rsidRPr="00FC4C30">
        <w:rPr>
          <w:rFonts w:asciiTheme="minorHAnsi" w:hAnsiTheme="minorHAnsi" w:cs="Arial"/>
          <w:szCs w:val="22"/>
          <w:lang w:eastAsia="en-GB"/>
        </w:rPr>
        <w:t>ve</w:t>
      </w:r>
      <w:r w:rsidRPr="00FC4C30">
        <w:rPr>
          <w:rFonts w:asciiTheme="minorHAnsi" w:hAnsiTheme="minorHAnsi" w:cs="Arial"/>
          <w:szCs w:val="22"/>
          <w:lang w:eastAsia="en-GB"/>
        </w:rPr>
        <w:t xml:space="preserve"> a lot of small customer organisations (other than big universities), that are </w:t>
      </w:r>
      <w:r w:rsidR="00D10327">
        <w:rPr>
          <w:rFonts w:asciiTheme="minorHAnsi" w:hAnsiTheme="minorHAnsi" w:cs="Arial"/>
          <w:szCs w:val="22"/>
          <w:lang w:eastAsia="en-GB"/>
        </w:rPr>
        <w:t xml:space="preserve">eligible to join eduroam but </w:t>
      </w:r>
      <w:r w:rsidRPr="00FC4C30">
        <w:rPr>
          <w:rFonts w:asciiTheme="minorHAnsi" w:hAnsiTheme="minorHAnsi" w:cs="Arial"/>
          <w:szCs w:val="22"/>
          <w:lang w:eastAsia="en-GB"/>
        </w:rPr>
        <w:t xml:space="preserve">not able to </w:t>
      </w:r>
      <w:r w:rsidR="00D10327">
        <w:rPr>
          <w:rFonts w:asciiTheme="minorHAnsi" w:hAnsiTheme="minorHAnsi" w:cs="Arial"/>
          <w:szCs w:val="22"/>
          <w:lang w:eastAsia="en-GB"/>
        </w:rPr>
        <w:t>deploy and maintain the needed infrastructure</w:t>
      </w:r>
      <w:r w:rsidRPr="00FC4C30">
        <w:rPr>
          <w:rFonts w:asciiTheme="minorHAnsi" w:hAnsiTheme="minorHAnsi" w:cs="Arial"/>
          <w:szCs w:val="22"/>
          <w:lang w:eastAsia="en-GB"/>
        </w:rPr>
        <w:t xml:space="preserve">. The reasons may vary, but mostly because they don’t have the resources or know-how to join. </w:t>
      </w:r>
      <w:r w:rsidR="00FB32A5">
        <w:rPr>
          <w:rFonts w:asciiTheme="minorHAnsi" w:hAnsiTheme="minorHAnsi" w:cs="Arial"/>
          <w:szCs w:val="22"/>
          <w:lang w:eastAsia="en-GB"/>
        </w:rPr>
        <w:t>Such organisations</w:t>
      </w:r>
      <w:r w:rsidR="00D10327">
        <w:rPr>
          <w:rFonts w:asciiTheme="minorHAnsi" w:hAnsiTheme="minorHAnsi" w:cs="Arial"/>
          <w:szCs w:val="22"/>
          <w:lang w:eastAsia="en-GB"/>
        </w:rPr>
        <w:t>, including schools,</w:t>
      </w:r>
      <w:r w:rsidR="00FB32A5">
        <w:rPr>
          <w:rFonts w:asciiTheme="minorHAnsi" w:hAnsiTheme="minorHAnsi" w:cs="Arial"/>
          <w:szCs w:val="22"/>
          <w:lang w:eastAsia="en-GB"/>
        </w:rPr>
        <w:t xml:space="preserve"> </w:t>
      </w:r>
      <w:r w:rsidRPr="00FC4C30">
        <w:rPr>
          <w:rFonts w:asciiTheme="minorHAnsi" w:hAnsiTheme="minorHAnsi" w:cs="Arial"/>
          <w:szCs w:val="22"/>
          <w:lang w:eastAsia="en-GB"/>
        </w:rPr>
        <w:t>would</w:t>
      </w:r>
      <w:r w:rsidR="00DA5708" w:rsidRPr="00FC4C30">
        <w:rPr>
          <w:rFonts w:asciiTheme="minorHAnsi" w:hAnsiTheme="minorHAnsi" w:cs="Arial"/>
          <w:szCs w:val="22"/>
          <w:lang w:eastAsia="en-GB"/>
        </w:rPr>
        <w:t xml:space="preserve"> therefore </w:t>
      </w:r>
      <w:r w:rsidRPr="00FC4C30">
        <w:rPr>
          <w:rFonts w:asciiTheme="minorHAnsi" w:hAnsiTheme="minorHAnsi" w:cs="Arial"/>
          <w:szCs w:val="22"/>
          <w:lang w:eastAsia="en-GB"/>
        </w:rPr>
        <w:t xml:space="preserve"> benefit </w:t>
      </w:r>
      <w:r w:rsidR="003E563B" w:rsidRPr="00FC4C30">
        <w:rPr>
          <w:rFonts w:asciiTheme="minorHAnsi" w:hAnsiTheme="minorHAnsi" w:cs="Arial"/>
          <w:szCs w:val="22"/>
          <w:lang w:eastAsia="en-GB"/>
        </w:rPr>
        <w:t>from an eduroam Managed IdP</w:t>
      </w:r>
      <w:r w:rsidR="00DA5708" w:rsidRPr="00FC4C30">
        <w:rPr>
          <w:rFonts w:asciiTheme="minorHAnsi" w:hAnsiTheme="minorHAnsi" w:cs="Arial"/>
          <w:szCs w:val="22"/>
          <w:lang w:eastAsia="en-GB"/>
        </w:rPr>
        <w:t xml:space="preserve"> by having a </w:t>
      </w:r>
      <w:r w:rsidR="00D10327">
        <w:rPr>
          <w:rFonts w:asciiTheme="minorHAnsi" w:hAnsiTheme="minorHAnsi" w:cs="Arial"/>
          <w:szCs w:val="22"/>
          <w:lang w:eastAsia="en-GB"/>
        </w:rPr>
        <w:t>reduced</w:t>
      </w:r>
      <w:r w:rsidR="00DA5708" w:rsidRPr="00FC4C30">
        <w:rPr>
          <w:rFonts w:asciiTheme="minorHAnsi" w:hAnsiTheme="minorHAnsi" w:cs="Arial"/>
          <w:szCs w:val="22"/>
          <w:lang w:eastAsia="en-GB"/>
        </w:rPr>
        <w:t xml:space="preserve"> cost and scope of adoption</w:t>
      </w:r>
      <w:r w:rsidR="00D10327">
        <w:rPr>
          <w:rFonts w:asciiTheme="minorHAnsi" w:hAnsiTheme="minorHAnsi" w:cs="Arial"/>
          <w:szCs w:val="22"/>
          <w:lang w:eastAsia="en-GB"/>
        </w:rPr>
        <w:t>.</w:t>
      </w:r>
    </w:p>
    <w:p w14:paraId="33F9C1BF" w14:textId="2C65053B" w:rsidR="005C58BE" w:rsidRPr="00FD68B5" w:rsidRDefault="00611D6F" w:rsidP="005B2AB9">
      <w:pPr>
        <w:pStyle w:val="BodyText"/>
      </w:pPr>
      <w:r w:rsidRPr="00FC4C30">
        <w:rPr>
          <w:rFonts w:asciiTheme="minorHAnsi" w:hAnsiTheme="minorHAnsi" w:cs="Arial"/>
          <w:szCs w:val="22"/>
          <w:lang w:eastAsia="en-GB"/>
        </w:rPr>
        <w:t>The requirement to adopt all of the improvements</w:t>
      </w:r>
      <w:r w:rsidR="00017142" w:rsidRPr="00FC4C30">
        <w:rPr>
          <w:rFonts w:asciiTheme="minorHAnsi" w:hAnsiTheme="minorHAnsi" w:cs="Arial"/>
          <w:szCs w:val="22"/>
          <w:lang w:eastAsia="en-GB"/>
        </w:rPr>
        <w:t xml:space="preserve"> mandated by the eduroam community</w:t>
      </w:r>
      <w:r w:rsidRPr="00FC4C30">
        <w:rPr>
          <w:rFonts w:asciiTheme="minorHAnsi" w:hAnsiTheme="minorHAnsi" w:cs="Arial"/>
          <w:szCs w:val="22"/>
          <w:lang w:eastAsia="en-GB"/>
        </w:rPr>
        <w:t xml:space="preserve"> sets a higher threshold for participation than the simple deployment of an IdP/SP according to local policy.</w:t>
      </w:r>
      <w:r w:rsidR="00A64B61">
        <w:rPr>
          <w:rFonts w:asciiTheme="minorHAnsi" w:hAnsiTheme="minorHAnsi" w:cs="Arial"/>
          <w:szCs w:val="22"/>
          <w:lang w:eastAsia="en-GB"/>
        </w:rPr>
        <w:t xml:space="preserve"> This service will </w:t>
      </w:r>
      <w:r w:rsidR="00CF02AC" w:rsidRPr="00FC4C30">
        <w:rPr>
          <w:rFonts w:asciiTheme="minorHAnsi" w:hAnsiTheme="minorHAnsi" w:cs="Arial"/>
          <w:szCs w:val="22"/>
          <w:lang w:eastAsia="en-GB"/>
        </w:rPr>
        <w:t>therefore</w:t>
      </w:r>
      <w:r w:rsidRPr="00FC4C30">
        <w:rPr>
          <w:rFonts w:asciiTheme="minorHAnsi" w:hAnsiTheme="minorHAnsi" w:cs="Arial"/>
          <w:szCs w:val="22"/>
          <w:lang w:eastAsia="en-GB"/>
        </w:rPr>
        <w:t xml:space="preserve"> </w:t>
      </w:r>
      <w:r w:rsidR="00A64B61">
        <w:rPr>
          <w:rFonts w:asciiTheme="minorHAnsi" w:hAnsiTheme="minorHAnsi" w:cs="Arial"/>
          <w:szCs w:val="22"/>
          <w:lang w:eastAsia="en-GB"/>
        </w:rPr>
        <w:t>benefit</w:t>
      </w:r>
      <w:r w:rsidRPr="00FC4C30">
        <w:rPr>
          <w:rFonts w:asciiTheme="minorHAnsi" w:hAnsiTheme="minorHAnsi" w:cs="Arial"/>
          <w:szCs w:val="22"/>
          <w:lang w:eastAsia="en-GB"/>
        </w:rPr>
        <w:t xml:space="preserve"> organisations that do not currently participate in eduroam, or </w:t>
      </w:r>
      <w:r w:rsidR="00AB63C0" w:rsidRPr="00FC4C30">
        <w:rPr>
          <w:rFonts w:asciiTheme="minorHAnsi" w:hAnsiTheme="minorHAnsi" w:cs="Arial"/>
          <w:szCs w:val="22"/>
          <w:lang w:eastAsia="en-GB"/>
        </w:rPr>
        <w:t xml:space="preserve">who </w:t>
      </w:r>
      <w:r w:rsidRPr="00FC4C30">
        <w:rPr>
          <w:rFonts w:asciiTheme="minorHAnsi" w:hAnsiTheme="minorHAnsi" w:cs="Arial"/>
          <w:szCs w:val="22"/>
          <w:lang w:eastAsia="en-GB"/>
        </w:rPr>
        <w:t>would like to enhance the quality of their eduroam deployment to take advantage of these improvements.</w:t>
      </w:r>
      <w:r w:rsidR="002676BA" w:rsidRPr="00FC4C30">
        <w:rPr>
          <w:rFonts w:asciiTheme="minorHAnsi" w:hAnsiTheme="minorHAnsi" w:cs="Arial"/>
          <w:szCs w:val="22"/>
          <w:lang w:eastAsia="en-GB"/>
        </w:rPr>
        <w:t xml:space="preserve"> </w:t>
      </w:r>
    </w:p>
    <w:p w14:paraId="71FA011E" w14:textId="6F81A129" w:rsidR="00536ED5" w:rsidRPr="00FC4C30" w:rsidRDefault="00536ED5" w:rsidP="00FC4C30">
      <w:pPr>
        <w:pStyle w:val="Heading2"/>
        <w:rPr>
          <w:rFonts w:asciiTheme="minorHAnsi" w:hAnsiTheme="minorHAnsi"/>
          <w:color w:val="auto"/>
        </w:rPr>
      </w:pPr>
      <w:r w:rsidRPr="00FC4C30">
        <w:rPr>
          <w:rFonts w:asciiTheme="minorHAnsi" w:hAnsiTheme="minorHAnsi"/>
          <w:color w:val="auto"/>
        </w:rPr>
        <w:t>Drivers for Change</w:t>
      </w:r>
    </w:p>
    <w:p w14:paraId="782E7BE4" w14:textId="5F00F985" w:rsidR="0017443D" w:rsidRPr="00FC4C30" w:rsidRDefault="0017443D" w:rsidP="0017443D">
      <w:pPr>
        <w:pStyle w:val="BodyText"/>
        <w:rPr>
          <w:rFonts w:asciiTheme="minorHAnsi" w:hAnsiTheme="minorHAnsi" w:cs="Arial"/>
          <w:szCs w:val="22"/>
          <w:lang w:eastAsia="en-GB"/>
        </w:rPr>
      </w:pPr>
      <w:r w:rsidRPr="00FC4C30">
        <w:rPr>
          <w:rFonts w:asciiTheme="minorHAnsi" w:hAnsiTheme="minorHAnsi" w:cs="Arial"/>
          <w:szCs w:val="22"/>
          <w:lang w:eastAsia="en-GB"/>
        </w:rPr>
        <w:t>The end users’ perception of the service is fundamental to eduroam. Failure at a single SP or IdP can lead to significant brand damage for eduroam overall, because the typical conclusion when something does not work is “eduroam is broken” (rather than a nuanced view that considers that the mistake may be of the</w:t>
      </w:r>
      <w:r w:rsidR="00AA36AD" w:rsidRPr="00FC4C30">
        <w:rPr>
          <w:rFonts w:asciiTheme="minorHAnsi" w:hAnsiTheme="minorHAnsi" w:cs="Arial"/>
          <w:szCs w:val="22"/>
          <w:lang w:eastAsia="en-GB"/>
        </w:rPr>
        <w:t xml:space="preserve"> franchisee, i.e. the</w:t>
      </w:r>
      <w:r w:rsidRPr="00FC4C30">
        <w:rPr>
          <w:rFonts w:asciiTheme="minorHAnsi" w:hAnsiTheme="minorHAnsi" w:cs="Arial"/>
          <w:szCs w:val="22"/>
          <w:lang w:eastAsia="en-GB"/>
        </w:rPr>
        <w:t xml:space="preserve"> organisation of the SP or IdP)</w:t>
      </w:r>
      <w:r w:rsidR="003D3AC9" w:rsidRPr="00FC4C30">
        <w:rPr>
          <w:rFonts w:asciiTheme="minorHAnsi" w:hAnsiTheme="minorHAnsi" w:cs="Arial"/>
          <w:szCs w:val="22"/>
          <w:lang w:eastAsia="en-GB"/>
        </w:rPr>
        <w:t>. T</w:t>
      </w:r>
      <w:r w:rsidRPr="00FC4C30">
        <w:rPr>
          <w:rFonts w:asciiTheme="minorHAnsi" w:hAnsiTheme="minorHAnsi" w:cs="Arial"/>
          <w:szCs w:val="22"/>
          <w:lang w:eastAsia="en-GB"/>
        </w:rPr>
        <w:t>his simplistic view can spread</w:t>
      </w:r>
      <w:r w:rsidR="003D3AC9" w:rsidRPr="00FC4C30">
        <w:rPr>
          <w:rFonts w:asciiTheme="minorHAnsi" w:hAnsiTheme="minorHAnsi" w:cs="Arial"/>
          <w:szCs w:val="22"/>
          <w:lang w:eastAsia="en-GB"/>
        </w:rPr>
        <w:t xml:space="preserve"> rapidly</w:t>
      </w:r>
      <w:r w:rsidRPr="00FC4C30">
        <w:rPr>
          <w:rFonts w:asciiTheme="minorHAnsi" w:hAnsiTheme="minorHAnsi" w:cs="Arial"/>
          <w:szCs w:val="22"/>
          <w:lang w:eastAsia="en-GB"/>
        </w:rPr>
        <w:t xml:space="preserve"> worldwide via social media channels etc.</w:t>
      </w:r>
    </w:p>
    <w:p w14:paraId="2A53C5F4" w14:textId="77777777" w:rsidR="0017443D" w:rsidRPr="00FC4C30" w:rsidRDefault="0017443D" w:rsidP="0017443D">
      <w:pPr>
        <w:pStyle w:val="BodyText"/>
        <w:rPr>
          <w:rFonts w:asciiTheme="minorHAnsi" w:hAnsiTheme="minorHAnsi" w:cs="Arial"/>
          <w:szCs w:val="22"/>
          <w:lang w:eastAsia="en-GB"/>
        </w:rPr>
      </w:pPr>
      <w:r w:rsidRPr="00FC4C30">
        <w:rPr>
          <w:rFonts w:asciiTheme="minorHAnsi" w:hAnsiTheme="minorHAnsi" w:cs="Arial"/>
          <w:szCs w:val="22"/>
          <w:lang w:eastAsia="en-GB"/>
        </w:rPr>
        <w:t>By providing high-quality SP and IdP building blocks, many potential problem sources in service delivery to end users can be eliminated, as greater centralisation of these components will ensure any issues can be quickly identified.</w:t>
      </w:r>
    </w:p>
    <w:p w14:paraId="07F5129B" w14:textId="3B331781" w:rsidR="0017443D" w:rsidRDefault="0017443D" w:rsidP="0017443D">
      <w:pPr>
        <w:pStyle w:val="BodyText"/>
        <w:rPr>
          <w:rFonts w:asciiTheme="minorHAnsi" w:hAnsiTheme="minorHAnsi" w:cs="Arial"/>
          <w:szCs w:val="22"/>
          <w:lang w:eastAsia="en-GB"/>
        </w:rPr>
      </w:pPr>
      <w:r w:rsidRPr="00FC4C30">
        <w:rPr>
          <w:rFonts w:asciiTheme="minorHAnsi" w:hAnsiTheme="minorHAnsi" w:cs="Arial"/>
          <w:szCs w:val="22"/>
          <w:lang w:eastAsia="en-GB"/>
        </w:rPr>
        <w:t>The quality of incident resolution will also improve internally when the outsourced IdP or SP functions are on the critical path of an incident. This</w:t>
      </w:r>
      <w:r w:rsidR="000E0E7B" w:rsidRPr="00FC4C30">
        <w:rPr>
          <w:rFonts w:asciiTheme="minorHAnsi" w:hAnsiTheme="minorHAnsi" w:cs="Arial"/>
          <w:szCs w:val="22"/>
          <w:lang w:eastAsia="en-GB"/>
        </w:rPr>
        <w:t xml:space="preserve"> is</w:t>
      </w:r>
      <w:r w:rsidRPr="00FC4C30">
        <w:rPr>
          <w:rFonts w:asciiTheme="minorHAnsi" w:hAnsiTheme="minorHAnsi" w:cs="Arial"/>
          <w:szCs w:val="22"/>
          <w:lang w:eastAsia="en-GB"/>
        </w:rPr>
        <w:t xml:space="preserve"> because the corresponding functions are administered by a known team (eliminating the need to search for a responsible person), and the functions themselves are built to include all possible desirable properties for expedited incident resolution.</w:t>
      </w:r>
    </w:p>
    <w:p w14:paraId="404F0345" w14:textId="77777777" w:rsidR="00555272" w:rsidRPr="00FC4C30" w:rsidRDefault="00555272" w:rsidP="0017443D">
      <w:pPr>
        <w:pStyle w:val="BodyText"/>
        <w:rPr>
          <w:rFonts w:asciiTheme="minorHAnsi" w:hAnsiTheme="minorHAnsi" w:cs="Arial"/>
          <w:szCs w:val="22"/>
          <w:lang w:eastAsia="en-GB"/>
        </w:rPr>
      </w:pPr>
    </w:p>
    <w:p w14:paraId="495643AD" w14:textId="1A2A1BDB" w:rsidR="00EE3ECC" w:rsidRPr="00FC4C30" w:rsidRDefault="00555272" w:rsidP="00FC4C30">
      <w:pPr>
        <w:pStyle w:val="Heading2"/>
        <w:rPr>
          <w:rFonts w:asciiTheme="minorHAnsi" w:hAnsiTheme="minorHAnsi"/>
          <w:color w:val="auto"/>
        </w:rPr>
      </w:pPr>
      <w:r w:rsidRPr="00FC4C30">
        <w:rPr>
          <w:rFonts w:asciiTheme="minorHAnsi" w:hAnsiTheme="minorHAnsi"/>
          <w:color w:val="auto"/>
        </w:rPr>
        <w:lastRenderedPageBreak/>
        <w:t>Benefits and impacts</w:t>
      </w:r>
    </w:p>
    <w:p w14:paraId="25222F12" w14:textId="56F10E9C" w:rsidR="002D61D4" w:rsidRPr="00FC4C30" w:rsidRDefault="002D61D4" w:rsidP="00FC4C30">
      <w:pPr>
        <w:pStyle w:val="BodyText"/>
        <w:rPr>
          <w:lang w:eastAsia="en-GB"/>
        </w:rPr>
      </w:pPr>
      <w:r>
        <w:rPr>
          <w:rFonts w:asciiTheme="minorHAnsi" w:hAnsiTheme="minorHAnsi" w:cs="Arial"/>
          <w:szCs w:val="22"/>
          <w:lang w:eastAsia="en-GB"/>
        </w:rPr>
        <w:t>By</w:t>
      </w:r>
      <w:r w:rsidRPr="008E65E2">
        <w:rPr>
          <w:rFonts w:asciiTheme="minorHAnsi" w:hAnsiTheme="minorHAnsi" w:cs="Arial"/>
          <w:szCs w:val="22"/>
          <w:lang w:eastAsia="en-GB"/>
        </w:rPr>
        <w:t xml:space="preserve"> lowering the technology bar for </w:t>
      </w:r>
      <w:r>
        <w:rPr>
          <w:rFonts w:asciiTheme="minorHAnsi" w:hAnsiTheme="minorHAnsi" w:cs="Arial"/>
          <w:szCs w:val="22"/>
          <w:lang w:eastAsia="en-GB"/>
        </w:rPr>
        <w:t>organisations,</w:t>
      </w:r>
      <w:r w:rsidRPr="008E65E2">
        <w:rPr>
          <w:rFonts w:asciiTheme="minorHAnsi" w:hAnsiTheme="minorHAnsi" w:cs="Arial"/>
          <w:szCs w:val="22"/>
          <w:lang w:eastAsia="en-GB"/>
        </w:rPr>
        <w:t xml:space="preserve"> significant </w:t>
      </w:r>
      <w:r>
        <w:rPr>
          <w:rFonts w:asciiTheme="minorHAnsi" w:hAnsiTheme="minorHAnsi" w:cs="Arial"/>
          <w:szCs w:val="22"/>
          <w:lang w:eastAsia="en-GB"/>
        </w:rPr>
        <w:t>further</w:t>
      </w:r>
      <w:r w:rsidRPr="008E65E2">
        <w:rPr>
          <w:rFonts w:asciiTheme="minorHAnsi" w:hAnsiTheme="minorHAnsi" w:cs="Arial"/>
          <w:szCs w:val="22"/>
          <w:lang w:eastAsia="en-GB"/>
        </w:rPr>
        <w:t xml:space="preserve"> </w:t>
      </w:r>
      <w:r>
        <w:rPr>
          <w:rFonts w:asciiTheme="minorHAnsi" w:hAnsiTheme="minorHAnsi" w:cs="Arial"/>
          <w:szCs w:val="22"/>
          <w:lang w:eastAsia="en-GB"/>
        </w:rPr>
        <w:t>adoption</w:t>
      </w:r>
      <w:r w:rsidRPr="008E65E2">
        <w:rPr>
          <w:rFonts w:asciiTheme="minorHAnsi" w:hAnsiTheme="minorHAnsi" w:cs="Arial"/>
          <w:szCs w:val="22"/>
          <w:lang w:eastAsia="en-GB"/>
        </w:rPr>
        <w:t xml:space="preserve"> of eduroam can be expected. Providing </w:t>
      </w:r>
      <w:r>
        <w:rPr>
          <w:rFonts w:asciiTheme="minorHAnsi" w:hAnsiTheme="minorHAnsi" w:cs="Arial"/>
          <w:szCs w:val="22"/>
          <w:lang w:eastAsia="en-GB"/>
        </w:rPr>
        <w:t>organisations</w:t>
      </w:r>
      <w:r w:rsidRPr="008E65E2">
        <w:rPr>
          <w:rFonts w:asciiTheme="minorHAnsi" w:hAnsiTheme="minorHAnsi" w:cs="Arial"/>
          <w:szCs w:val="22"/>
          <w:lang w:eastAsia="en-GB"/>
        </w:rPr>
        <w:t xml:space="preserve"> with a service designed by eduroam experts </w:t>
      </w:r>
      <w:r>
        <w:rPr>
          <w:rFonts w:asciiTheme="minorHAnsi" w:hAnsiTheme="minorHAnsi" w:cs="Arial"/>
          <w:szCs w:val="22"/>
          <w:lang w:eastAsia="en-GB"/>
        </w:rPr>
        <w:t>will</w:t>
      </w:r>
      <w:r w:rsidRPr="008E65E2">
        <w:rPr>
          <w:rFonts w:asciiTheme="minorHAnsi" w:hAnsiTheme="minorHAnsi" w:cs="Arial"/>
          <w:szCs w:val="22"/>
          <w:lang w:eastAsia="en-GB"/>
        </w:rPr>
        <w:t xml:space="preserve"> help </w:t>
      </w:r>
      <w:r>
        <w:rPr>
          <w:rFonts w:asciiTheme="minorHAnsi" w:hAnsiTheme="minorHAnsi" w:cs="Arial"/>
          <w:szCs w:val="22"/>
          <w:lang w:eastAsia="en-GB"/>
        </w:rPr>
        <w:t>organisations</w:t>
      </w:r>
      <w:r w:rsidRPr="008E65E2">
        <w:rPr>
          <w:rFonts w:asciiTheme="minorHAnsi" w:hAnsiTheme="minorHAnsi" w:cs="Arial"/>
          <w:szCs w:val="22"/>
          <w:lang w:eastAsia="en-GB"/>
        </w:rPr>
        <w:t xml:space="preserve"> avoid problems with minimal effort on their part.</w:t>
      </w:r>
    </w:p>
    <w:p w14:paraId="200B4B9D" w14:textId="7B8D8DCC" w:rsidR="002D61D4" w:rsidRPr="00FC4C30" w:rsidRDefault="00555272" w:rsidP="00D03096">
      <w:pPr>
        <w:snapToGrid/>
        <w:spacing w:before="100" w:beforeAutospacing="1" w:after="100" w:afterAutospacing="1" w:line="240" w:lineRule="auto"/>
        <w:jc w:val="left"/>
        <w:rPr>
          <w:b/>
          <w:bCs/>
          <w:iCs/>
          <w:snapToGrid w:val="0"/>
          <w:kern w:val="32"/>
          <w:sz w:val="22"/>
        </w:rPr>
      </w:pPr>
      <w:r w:rsidRPr="00FC4C30">
        <w:rPr>
          <w:b/>
          <w:bCs/>
          <w:iCs/>
          <w:snapToGrid w:val="0"/>
          <w:kern w:val="32"/>
          <w:sz w:val="22"/>
        </w:rPr>
        <w:t>Technical impacts:</w:t>
      </w:r>
    </w:p>
    <w:p w14:paraId="49348E59" w14:textId="4479F928" w:rsidR="00D03096" w:rsidRPr="0054386B" w:rsidRDefault="002D61D4" w:rsidP="00FC4C30">
      <w:pPr>
        <w:snapToGrid/>
        <w:spacing w:before="100" w:beforeAutospacing="1" w:after="100" w:afterAutospacing="1" w:line="240" w:lineRule="auto"/>
        <w:jc w:val="left"/>
      </w:pPr>
      <w:r>
        <w:t>The service will</w:t>
      </w:r>
      <w:r w:rsidR="00D03096" w:rsidRPr="00327255">
        <w:t xml:space="preserve"> enable Identity Provider operators of eduroam to deliver a safe</w:t>
      </w:r>
      <w:r w:rsidR="008F6022" w:rsidRPr="00327255">
        <w:t>r</w:t>
      </w:r>
      <w:r w:rsidR="00D03096" w:rsidRPr="00234518">
        <w:t xml:space="preserve"> and</w:t>
      </w:r>
      <w:r w:rsidR="008F6022" w:rsidRPr="00234518">
        <w:t xml:space="preserve"> more</w:t>
      </w:r>
      <w:r w:rsidR="00D03096" w:rsidRPr="00234518">
        <w:t xml:space="preserve"> effective service than the minimal baseline. In particular</w:t>
      </w:r>
      <w:r w:rsidR="008F6022" w:rsidRPr="0054386B">
        <w:t>:</w:t>
      </w:r>
    </w:p>
    <w:p w14:paraId="0045D037" w14:textId="77777777" w:rsidR="00D03096" w:rsidRPr="00FC4C30" w:rsidRDefault="00D03096" w:rsidP="00FC4C30">
      <w:pPr>
        <w:pStyle w:val="BodyText"/>
        <w:numPr>
          <w:ilvl w:val="0"/>
          <w:numId w:val="27"/>
        </w:numPr>
        <w:rPr>
          <w:rFonts w:asciiTheme="minorHAnsi" w:hAnsiTheme="minorHAnsi" w:cs="Arial"/>
          <w:szCs w:val="22"/>
        </w:rPr>
      </w:pPr>
      <w:r w:rsidRPr="00FC4C30">
        <w:rPr>
          <w:rFonts w:asciiTheme="minorHAnsi" w:hAnsiTheme="minorHAnsi" w:cs="Arial"/>
          <w:szCs w:val="22"/>
        </w:rPr>
        <w:t>To ensure a strong level of privacy and security for end user credentials</w:t>
      </w:r>
    </w:p>
    <w:p w14:paraId="11518654" w14:textId="65864214" w:rsidR="00D03096" w:rsidRPr="00FC4C30" w:rsidRDefault="00D03096" w:rsidP="00FC4C30">
      <w:pPr>
        <w:pStyle w:val="BodyText"/>
        <w:numPr>
          <w:ilvl w:val="0"/>
          <w:numId w:val="27"/>
        </w:numPr>
        <w:rPr>
          <w:rFonts w:asciiTheme="minorHAnsi" w:hAnsiTheme="minorHAnsi" w:cs="Arial"/>
          <w:szCs w:val="22"/>
        </w:rPr>
      </w:pPr>
      <w:r w:rsidRPr="00FC4C30">
        <w:rPr>
          <w:rFonts w:asciiTheme="minorHAnsi" w:hAnsiTheme="minorHAnsi" w:cs="Arial"/>
          <w:szCs w:val="22"/>
        </w:rPr>
        <w:t xml:space="preserve">To correctly handle VLAN assignments, thereby decreasing risk of </w:t>
      </w:r>
      <w:r w:rsidR="00D41691" w:rsidRPr="00FC4C30">
        <w:rPr>
          <w:rFonts w:asciiTheme="minorHAnsi" w:hAnsiTheme="minorHAnsi" w:cs="Arial"/>
          <w:szCs w:val="22"/>
        </w:rPr>
        <w:t xml:space="preserve">accidental </w:t>
      </w:r>
      <w:r w:rsidRPr="00FC4C30">
        <w:rPr>
          <w:rFonts w:asciiTheme="minorHAnsi" w:hAnsiTheme="minorHAnsi" w:cs="Arial"/>
          <w:szCs w:val="22"/>
        </w:rPr>
        <w:t>DoS</w:t>
      </w:r>
    </w:p>
    <w:p w14:paraId="7F9B0EC4" w14:textId="77777777" w:rsidR="00D03096" w:rsidRPr="00FC4C30" w:rsidRDefault="00D03096" w:rsidP="00FC4C30">
      <w:pPr>
        <w:pStyle w:val="BodyText"/>
        <w:numPr>
          <w:ilvl w:val="0"/>
          <w:numId w:val="27"/>
        </w:numPr>
        <w:rPr>
          <w:rFonts w:asciiTheme="minorHAnsi" w:hAnsiTheme="minorHAnsi" w:cs="Arial"/>
          <w:szCs w:val="22"/>
        </w:rPr>
      </w:pPr>
      <w:r w:rsidRPr="00FC4C30">
        <w:rPr>
          <w:rFonts w:asciiTheme="minorHAnsi" w:hAnsiTheme="minorHAnsi" w:cs="Arial"/>
          <w:szCs w:val="22"/>
        </w:rPr>
        <w:t>To facilitate quick action in the case of malicious users</w:t>
      </w:r>
    </w:p>
    <w:p w14:paraId="7C3D1B9E" w14:textId="75C3FDAA" w:rsidR="00EC3A23" w:rsidRDefault="00D03096" w:rsidP="00FC4C30">
      <w:pPr>
        <w:pStyle w:val="BodyText"/>
        <w:numPr>
          <w:ilvl w:val="0"/>
          <w:numId w:val="27"/>
        </w:numPr>
        <w:rPr>
          <w:rFonts w:asciiTheme="minorHAnsi" w:hAnsiTheme="minorHAnsi" w:cs="Arial"/>
          <w:szCs w:val="22"/>
        </w:rPr>
      </w:pPr>
      <w:r w:rsidRPr="00FC4C30">
        <w:rPr>
          <w:rFonts w:asciiTheme="minorHAnsi" w:hAnsiTheme="minorHAnsi" w:cs="Arial"/>
          <w:szCs w:val="22"/>
        </w:rPr>
        <w:t>To reduce the likelihood of man-in-the-middle attacks</w:t>
      </w:r>
    </w:p>
    <w:p w14:paraId="2EFE2DA7" w14:textId="068F17F6" w:rsidR="00363026" w:rsidRPr="00FC4C30" w:rsidRDefault="00363026" w:rsidP="00FC4C30">
      <w:pPr>
        <w:snapToGrid/>
        <w:spacing w:before="100" w:beforeAutospacing="1" w:after="100" w:afterAutospacing="1" w:line="240" w:lineRule="auto"/>
        <w:jc w:val="left"/>
        <w:rPr>
          <w:bCs/>
          <w:sz w:val="22"/>
        </w:rPr>
      </w:pPr>
      <w:r w:rsidRPr="00FC4C30">
        <w:rPr>
          <w:b/>
          <w:bCs/>
          <w:iCs/>
          <w:snapToGrid w:val="0"/>
          <w:kern w:val="32"/>
          <w:sz w:val="22"/>
        </w:rPr>
        <w:t>Benefits to GÉANT (Company and NRENs as Shareholders)</w:t>
      </w:r>
      <w:r w:rsidR="00555272">
        <w:rPr>
          <w:b/>
          <w:bCs/>
          <w:iCs/>
          <w:snapToGrid w:val="0"/>
          <w:kern w:val="32"/>
          <w:sz w:val="22"/>
        </w:rPr>
        <w:t>:</w:t>
      </w:r>
    </w:p>
    <w:p w14:paraId="682A195C" w14:textId="6A0C710C" w:rsidR="00363026" w:rsidRPr="00FC4C30" w:rsidRDefault="00363026" w:rsidP="00363026">
      <w:pPr>
        <w:pStyle w:val="BodyText"/>
        <w:numPr>
          <w:ilvl w:val="0"/>
          <w:numId w:val="19"/>
        </w:numPr>
        <w:rPr>
          <w:rFonts w:asciiTheme="minorHAnsi" w:hAnsiTheme="minorHAnsi" w:cs="Arial"/>
        </w:rPr>
      </w:pPr>
      <w:r w:rsidRPr="00FC4C30">
        <w:rPr>
          <w:rFonts w:asciiTheme="minorHAnsi" w:hAnsiTheme="minorHAnsi" w:cs="Arial"/>
        </w:rPr>
        <w:t>The reputation of eduroam is defended from improperly or badly configured Identity Providers which</w:t>
      </w:r>
      <w:r w:rsidR="002D61D4">
        <w:rPr>
          <w:rFonts w:asciiTheme="minorHAnsi" w:hAnsiTheme="minorHAnsi" w:cs="Arial"/>
        </w:rPr>
        <w:t xml:space="preserve"> can</w:t>
      </w:r>
      <w:r w:rsidRPr="00FC4C30">
        <w:rPr>
          <w:rFonts w:asciiTheme="minorHAnsi" w:hAnsiTheme="minorHAnsi" w:cs="Arial"/>
        </w:rPr>
        <w:t xml:space="preserve"> lead to a poor user perception of </w:t>
      </w:r>
      <w:r w:rsidR="002D61D4">
        <w:rPr>
          <w:rFonts w:asciiTheme="minorHAnsi" w:hAnsiTheme="minorHAnsi" w:cs="Arial"/>
        </w:rPr>
        <w:t>eduroam in general</w:t>
      </w:r>
      <w:r w:rsidRPr="00FC4C30">
        <w:rPr>
          <w:rFonts w:asciiTheme="minorHAnsi" w:hAnsiTheme="minorHAnsi" w:cs="Arial"/>
        </w:rPr>
        <w:t>.</w:t>
      </w:r>
    </w:p>
    <w:p w14:paraId="321BD961" w14:textId="3FF78AEB" w:rsidR="00363026" w:rsidRDefault="00363026" w:rsidP="00363026">
      <w:pPr>
        <w:pStyle w:val="ListParagraph"/>
        <w:numPr>
          <w:ilvl w:val="0"/>
          <w:numId w:val="19"/>
        </w:numPr>
      </w:pPr>
      <w:r>
        <w:t>The</w:t>
      </w:r>
      <w:r w:rsidR="002D61D4">
        <w:t xml:space="preserve"> proposed</w:t>
      </w:r>
      <w:r>
        <w:t xml:space="preserve"> service aims to increase eduroam IdP footprint in the NROs</w:t>
      </w:r>
      <w:r w:rsidR="002D61D4">
        <w:t>’</w:t>
      </w:r>
      <w:r>
        <w:t xml:space="preserve"> service area</w:t>
      </w:r>
      <w:r w:rsidR="002D61D4">
        <w:t>s</w:t>
      </w:r>
      <w:r>
        <w:t xml:space="preserve"> </w:t>
      </w:r>
      <w:r w:rsidR="002D61D4">
        <w:t>as new</w:t>
      </w:r>
      <w:r>
        <w:t xml:space="preserve"> organisations </w:t>
      </w:r>
      <w:r w:rsidR="002D61D4">
        <w:t>will be</w:t>
      </w:r>
      <w:r>
        <w:t xml:space="preserve"> enabled to join eduroam and therefore additional users</w:t>
      </w:r>
      <w:r w:rsidR="002D61D4">
        <w:t xml:space="preserve"> will gain </w:t>
      </w:r>
      <w:r>
        <w:t>access to roaming. This increases the status of eduroam and its attractiveness to funding bodies to continue to provide innovation and operations funding.</w:t>
      </w:r>
    </w:p>
    <w:p w14:paraId="716F3AD9" w14:textId="3B4E5209" w:rsidR="00363026" w:rsidRPr="00FC4C30" w:rsidRDefault="00363026" w:rsidP="00FC4C30">
      <w:pPr>
        <w:snapToGrid/>
        <w:spacing w:before="100" w:beforeAutospacing="1" w:after="100" w:afterAutospacing="1" w:line="240" w:lineRule="auto"/>
        <w:jc w:val="left"/>
        <w:rPr>
          <w:bCs/>
          <w:sz w:val="22"/>
        </w:rPr>
      </w:pPr>
      <w:r w:rsidRPr="00FC4C30">
        <w:rPr>
          <w:b/>
          <w:bCs/>
          <w:iCs/>
          <w:snapToGrid w:val="0"/>
          <w:kern w:val="32"/>
          <w:sz w:val="22"/>
        </w:rPr>
        <w:t>Benefits to NROs/NRENs</w:t>
      </w:r>
      <w:r w:rsidR="00555272">
        <w:rPr>
          <w:b/>
          <w:bCs/>
          <w:iCs/>
          <w:snapToGrid w:val="0"/>
          <w:kern w:val="32"/>
          <w:sz w:val="22"/>
        </w:rPr>
        <w:t>:</w:t>
      </w:r>
    </w:p>
    <w:p w14:paraId="25A35BD1" w14:textId="77777777" w:rsidR="002D61D4" w:rsidRDefault="00363026" w:rsidP="00363026">
      <w:pPr>
        <w:pStyle w:val="BodyText"/>
        <w:numPr>
          <w:ilvl w:val="0"/>
          <w:numId w:val="20"/>
        </w:numPr>
        <w:rPr>
          <w:rFonts w:asciiTheme="minorHAnsi" w:hAnsiTheme="minorHAnsi" w:cs="Arial"/>
        </w:rPr>
      </w:pPr>
      <w:r w:rsidRPr="00FC4C30">
        <w:rPr>
          <w:rFonts w:asciiTheme="minorHAnsi" w:hAnsiTheme="minorHAnsi" w:cs="Arial"/>
        </w:rPr>
        <w:t>NROs can obtain a managed eduroam solution on behalf of their community</w:t>
      </w:r>
      <w:r w:rsidR="002D61D4">
        <w:rPr>
          <w:rFonts w:asciiTheme="minorHAnsi" w:hAnsiTheme="minorHAnsi" w:cs="Arial"/>
        </w:rPr>
        <w:t>.</w:t>
      </w:r>
    </w:p>
    <w:p w14:paraId="0F88C23F" w14:textId="77777777" w:rsidR="002D61D4" w:rsidRDefault="002D61D4" w:rsidP="002D61D4">
      <w:pPr>
        <w:pStyle w:val="ListParagraph"/>
        <w:numPr>
          <w:ilvl w:val="0"/>
          <w:numId w:val="20"/>
        </w:numPr>
      </w:pPr>
      <w:r>
        <w:t>The NRO’s internal helpdesk effort towards SPs and IdPs can be reduced because:</w:t>
      </w:r>
    </w:p>
    <w:p w14:paraId="0C90B658" w14:textId="2D48F024" w:rsidR="002D61D4" w:rsidRDefault="001760A2" w:rsidP="002D61D4">
      <w:pPr>
        <w:pStyle w:val="ListParagraph"/>
        <w:numPr>
          <w:ilvl w:val="1"/>
          <w:numId w:val="20"/>
        </w:numPr>
      </w:pPr>
      <w:r>
        <w:t>Organisations</w:t>
      </w:r>
      <w:r w:rsidR="002D61D4">
        <w:t xml:space="preserve"> using the </w:t>
      </w:r>
      <w:r>
        <w:t>managed service</w:t>
      </w:r>
      <w:r w:rsidR="002D61D4">
        <w:t xml:space="preserve"> will benefit from a maintained, working, and actively managed platform </w:t>
      </w:r>
      <w:r>
        <w:t>developed and supported</w:t>
      </w:r>
      <w:r w:rsidR="002D61D4">
        <w:t xml:space="preserve"> by eduroam experts, leading to reduced likelihood of service failures.</w:t>
      </w:r>
    </w:p>
    <w:p w14:paraId="4BB6AD92" w14:textId="62316746" w:rsidR="00363026" w:rsidRPr="00327255" w:rsidRDefault="002D61D4" w:rsidP="00FC4C30">
      <w:pPr>
        <w:pStyle w:val="ListParagraph"/>
        <w:numPr>
          <w:ilvl w:val="1"/>
          <w:numId w:val="20"/>
        </w:numPr>
      </w:pPr>
      <w:r>
        <w:t>Incident handling is simplified as more SPs and IdPs perform at a better level, leading to increased prevention and/or decreased severity of incidents.</w:t>
      </w:r>
    </w:p>
    <w:p w14:paraId="3A2D8B43" w14:textId="5040B19C" w:rsidR="00363026" w:rsidRPr="00FC4C30" w:rsidRDefault="00363026" w:rsidP="00FC4C30">
      <w:pPr>
        <w:snapToGrid/>
        <w:spacing w:before="100" w:beforeAutospacing="1" w:after="100" w:afterAutospacing="1" w:line="240" w:lineRule="auto"/>
        <w:jc w:val="left"/>
        <w:rPr>
          <w:bCs/>
          <w:sz w:val="22"/>
        </w:rPr>
      </w:pPr>
      <w:r w:rsidRPr="00FC4C30">
        <w:rPr>
          <w:b/>
          <w:bCs/>
          <w:iCs/>
          <w:snapToGrid w:val="0"/>
          <w:kern w:val="32"/>
          <w:sz w:val="22"/>
        </w:rPr>
        <w:t>Benefits to Campuses</w:t>
      </w:r>
      <w:r w:rsidR="00555272">
        <w:rPr>
          <w:b/>
          <w:bCs/>
          <w:iCs/>
          <w:snapToGrid w:val="0"/>
          <w:kern w:val="32"/>
          <w:sz w:val="22"/>
        </w:rPr>
        <w:t>:</w:t>
      </w:r>
    </w:p>
    <w:p w14:paraId="00445F49" w14:textId="1C53CC3D" w:rsidR="00363026" w:rsidRDefault="00363026" w:rsidP="00363026">
      <w:pPr>
        <w:pStyle w:val="ListParagraph"/>
        <w:numPr>
          <w:ilvl w:val="0"/>
          <w:numId w:val="21"/>
        </w:numPr>
      </w:pPr>
      <w:r>
        <w:t xml:space="preserve">Campuses </w:t>
      </w:r>
      <w:r w:rsidR="001760A2">
        <w:t>gain</w:t>
      </w:r>
      <w:r>
        <w:t xml:space="preserve"> time and effort savings by outsourcing management of their IdP, while retaining necessary control of user data.</w:t>
      </w:r>
    </w:p>
    <w:p w14:paraId="5A08341B" w14:textId="77777777" w:rsidR="00363026" w:rsidRDefault="00363026" w:rsidP="00363026">
      <w:pPr>
        <w:pStyle w:val="ListParagraph"/>
        <w:numPr>
          <w:ilvl w:val="0"/>
          <w:numId w:val="21"/>
        </w:numPr>
      </w:pPr>
      <w:r>
        <w:t>Campuses benefit from specialist eduroam know-how in best practice without having to have permanent dedicated staff with this skillset</w:t>
      </w:r>
    </w:p>
    <w:p w14:paraId="6E169A0A" w14:textId="55D1B498" w:rsidR="002D61D4" w:rsidRDefault="002D61D4" w:rsidP="002D61D4">
      <w:pPr>
        <w:pStyle w:val="BodyText"/>
        <w:rPr>
          <w:rFonts w:asciiTheme="minorHAnsi" w:hAnsiTheme="minorHAnsi" w:cs="Arial"/>
          <w:szCs w:val="22"/>
          <w:lang w:eastAsia="en-GB"/>
        </w:rPr>
      </w:pPr>
    </w:p>
    <w:p w14:paraId="62FF0017" w14:textId="77777777" w:rsidR="002D61D4" w:rsidRDefault="002D61D4" w:rsidP="002D61D4">
      <w:pPr>
        <w:pStyle w:val="BodyText"/>
        <w:rPr>
          <w:rFonts w:asciiTheme="minorHAnsi" w:hAnsiTheme="minorHAnsi" w:cs="Arial"/>
          <w:szCs w:val="22"/>
          <w:lang w:eastAsia="en-GB"/>
        </w:rPr>
      </w:pPr>
    </w:p>
    <w:p w14:paraId="0458A74C" w14:textId="77777777" w:rsidR="002D61D4" w:rsidRDefault="002D61D4" w:rsidP="002D61D4">
      <w:pPr>
        <w:pStyle w:val="BodyText"/>
        <w:rPr>
          <w:rFonts w:asciiTheme="minorHAnsi" w:hAnsiTheme="minorHAnsi" w:cs="Arial"/>
          <w:szCs w:val="22"/>
          <w:lang w:eastAsia="en-GB"/>
        </w:rPr>
      </w:pPr>
    </w:p>
    <w:p w14:paraId="4C7FBE75" w14:textId="77777777" w:rsidR="002D61D4" w:rsidRDefault="002D61D4" w:rsidP="002D61D4">
      <w:pPr>
        <w:pStyle w:val="BodyText"/>
        <w:rPr>
          <w:rFonts w:asciiTheme="minorHAnsi" w:hAnsiTheme="minorHAnsi" w:cs="Arial"/>
          <w:szCs w:val="22"/>
          <w:lang w:eastAsia="en-GB"/>
        </w:rPr>
      </w:pPr>
    </w:p>
    <w:p w14:paraId="6B40A1E9" w14:textId="77777777" w:rsidR="002D61D4" w:rsidRPr="00FC4C30" w:rsidRDefault="002D61D4" w:rsidP="00FC4C30">
      <w:pPr>
        <w:pStyle w:val="BodyText"/>
        <w:rPr>
          <w:rFonts w:asciiTheme="minorHAnsi" w:hAnsiTheme="minorHAnsi" w:cs="Arial"/>
          <w:szCs w:val="22"/>
        </w:rPr>
      </w:pPr>
    </w:p>
    <w:p w14:paraId="797F89DE" w14:textId="030D3626" w:rsidR="006F1F14" w:rsidRDefault="006F1F14" w:rsidP="00FC4C30">
      <w:pPr>
        <w:pStyle w:val="Heading2"/>
        <w:rPr>
          <w:rFonts w:asciiTheme="minorHAnsi" w:hAnsiTheme="minorHAnsi"/>
          <w:color w:val="auto"/>
        </w:rPr>
      </w:pPr>
      <w:r w:rsidRPr="00FC4C30">
        <w:rPr>
          <w:rFonts w:asciiTheme="minorHAnsi" w:hAnsiTheme="minorHAnsi"/>
          <w:color w:val="auto"/>
        </w:rPr>
        <w:lastRenderedPageBreak/>
        <w:t>KPI</w:t>
      </w:r>
      <w:r w:rsidR="002D61D4" w:rsidRPr="00FC4C30">
        <w:rPr>
          <w:rFonts w:asciiTheme="minorHAnsi" w:hAnsiTheme="minorHAnsi"/>
          <w:color w:val="auto"/>
        </w:rPr>
        <w:t>s</w:t>
      </w:r>
      <w:r w:rsidRPr="00FC4C30">
        <w:rPr>
          <w:rFonts w:asciiTheme="minorHAnsi" w:hAnsiTheme="minorHAnsi"/>
          <w:color w:val="auto"/>
        </w:rPr>
        <w:t>:</w:t>
      </w:r>
    </w:p>
    <w:p w14:paraId="2FC4358D" w14:textId="2CE2FC9E" w:rsidR="001760A2" w:rsidRPr="00FC4C30" w:rsidRDefault="00F20F6A" w:rsidP="00FC4C30">
      <w:pPr>
        <w:pStyle w:val="BodyText"/>
        <w:rPr>
          <w:rFonts w:asciiTheme="minorHAnsi" w:hAnsiTheme="minorHAnsi"/>
        </w:rPr>
      </w:pPr>
      <w:r w:rsidRPr="00FC4C30">
        <w:rPr>
          <w:rFonts w:asciiTheme="minorHAnsi" w:hAnsiTheme="minorHAnsi" w:cs="Arial"/>
        </w:rPr>
        <w:t xml:space="preserve">The CBA for the Pilot set the below KPIs. Evaluation notes against these KPIs are in </w:t>
      </w:r>
      <w:r w:rsidRPr="00FC4C30">
        <w:rPr>
          <w:rFonts w:asciiTheme="minorHAnsi" w:hAnsiTheme="minorHAnsi" w:cs="Arial"/>
          <w:i/>
        </w:rPr>
        <w:t>italic</w:t>
      </w:r>
      <w:r w:rsidRPr="00FC4C30">
        <w:rPr>
          <w:rFonts w:asciiTheme="minorHAnsi" w:hAnsiTheme="minorHAnsi" w:cs="Arial"/>
        </w:rPr>
        <w:t xml:space="preserve"> text.</w:t>
      </w:r>
    </w:p>
    <w:p w14:paraId="4497CC17" w14:textId="77777777" w:rsidR="0073384F" w:rsidRPr="00FC4C30" w:rsidRDefault="0073384F" w:rsidP="00876DA7">
      <w:pPr>
        <w:pStyle w:val="ListParagraph"/>
        <w:numPr>
          <w:ilvl w:val="0"/>
          <w:numId w:val="12"/>
        </w:numPr>
        <w:rPr>
          <w:b/>
        </w:rPr>
      </w:pPr>
      <w:r w:rsidRPr="00FC4C30">
        <w:rPr>
          <w:b/>
        </w:rPr>
        <w:t>KPI1: Acceptance by NROs</w:t>
      </w:r>
    </w:p>
    <w:p w14:paraId="0E7D6B92" w14:textId="25C99052" w:rsidR="0073384F" w:rsidRDefault="00267D60" w:rsidP="00876DA7">
      <w:pPr>
        <w:pStyle w:val="ListParagraph"/>
        <w:numPr>
          <w:ilvl w:val="1"/>
          <w:numId w:val="12"/>
        </w:numPr>
      </w:pPr>
      <w:r>
        <w:t>As a result of pilot, at</w:t>
      </w:r>
      <w:r w:rsidR="0073384F">
        <w:t xml:space="preserve"> least three eduroam NROs </w:t>
      </w:r>
      <w:r>
        <w:t xml:space="preserve">agree to </w:t>
      </w:r>
      <w:r w:rsidR="0073384F">
        <w:t xml:space="preserve">promote </w:t>
      </w:r>
      <w:r w:rsidR="002D1963">
        <w:t>e</w:t>
      </w:r>
      <w:r w:rsidR="00A938C0">
        <w:t>duroam Managed IdP</w:t>
      </w:r>
      <w:r w:rsidR="0073384F">
        <w:t xml:space="preserve"> to their constituency</w:t>
      </w:r>
      <w:r w:rsidR="0020769F">
        <w:t xml:space="preserve"> in production</w:t>
      </w:r>
      <w:r w:rsidR="0073384F">
        <w:t>.</w:t>
      </w:r>
    </w:p>
    <w:p w14:paraId="0BC0E5F1" w14:textId="7B54AA13" w:rsidR="00F20F6A" w:rsidRPr="00FC4C30" w:rsidRDefault="00F20F6A" w:rsidP="00FC4C30">
      <w:pPr>
        <w:rPr>
          <w:i/>
        </w:rPr>
      </w:pPr>
      <w:r w:rsidRPr="00FC4C30">
        <w:rPr>
          <w:i/>
        </w:rPr>
        <w:t>14 NROs expressed interest in taking up the service in production during Partner Relations Infoshare webinars. It was clearly established that it would be the NROs, not GÉANT, who would hold the relationship with the end user institutions, so promotion is implicit in service uptake interest.</w:t>
      </w:r>
    </w:p>
    <w:p w14:paraId="7C947203" w14:textId="1CC0B9ED" w:rsidR="0073384F" w:rsidRPr="00FC4C30" w:rsidRDefault="0073384F" w:rsidP="00876DA7">
      <w:pPr>
        <w:pStyle w:val="ListParagraph"/>
        <w:numPr>
          <w:ilvl w:val="0"/>
          <w:numId w:val="12"/>
        </w:numPr>
        <w:rPr>
          <w:b/>
        </w:rPr>
      </w:pPr>
      <w:r w:rsidRPr="00FC4C30">
        <w:rPr>
          <w:b/>
        </w:rPr>
        <w:t>KPI2: Uptake at campuses</w:t>
      </w:r>
    </w:p>
    <w:p w14:paraId="65A76DD9" w14:textId="05E6598D" w:rsidR="0073384F" w:rsidRDefault="00B07D66" w:rsidP="00FF7FBB">
      <w:pPr>
        <w:pStyle w:val="ListParagraph"/>
        <w:numPr>
          <w:ilvl w:val="1"/>
          <w:numId w:val="12"/>
        </w:numPr>
      </w:pPr>
      <w:r>
        <w:t>During pilot</w:t>
      </w:r>
      <w:r w:rsidR="0073384F">
        <w:t xml:space="preserve">, at least five Identity Providers enable the </w:t>
      </w:r>
      <w:r w:rsidR="00A938C0">
        <w:t>eduroam Managed IdP</w:t>
      </w:r>
      <w:r w:rsidR="0073384F">
        <w:t xml:space="preserve"> solution and provision at least one user account with it</w:t>
      </w:r>
      <w:r w:rsidR="00FF7FBB">
        <w:t xml:space="preserve"> to verify quality</w:t>
      </w:r>
    </w:p>
    <w:p w14:paraId="1A829769" w14:textId="55CED373" w:rsidR="00F20F6A" w:rsidRPr="00FC4C30" w:rsidRDefault="00F20F6A" w:rsidP="00FC4C30">
      <w:pPr>
        <w:rPr>
          <w:i/>
        </w:rPr>
      </w:pPr>
      <w:r w:rsidRPr="00FC4C30">
        <w:rPr>
          <w:i/>
          <w:lang w:eastAsia="en-GB"/>
        </w:rPr>
        <w:t xml:space="preserve">During the pilot </w:t>
      </w:r>
      <w:r w:rsidRPr="00FC4C30">
        <w:rPr>
          <w:i/>
        </w:rPr>
        <w:t>a total of 11 NROs created at least one Managed IdP instance.</w:t>
      </w:r>
    </w:p>
    <w:p w14:paraId="1DF33C7D" w14:textId="4ECD1FD7" w:rsidR="0073384F" w:rsidRPr="00FC4C30" w:rsidRDefault="0073384F" w:rsidP="00876DA7">
      <w:pPr>
        <w:pStyle w:val="ListParagraph"/>
        <w:numPr>
          <w:ilvl w:val="0"/>
          <w:numId w:val="12"/>
        </w:numPr>
        <w:rPr>
          <w:b/>
        </w:rPr>
      </w:pPr>
      <w:r w:rsidRPr="00FC4C30">
        <w:rPr>
          <w:b/>
        </w:rPr>
        <w:t>KPI</w:t>
      </w:r>
      <w:r w:rsidR="005E5A73" w:rsidRPr="00FC4C30">
        <w:rPr>
          <w:b/>
        </w:rPr>
        <w:t>3</w:t>
      </w:r>
      <w:r w:rsidRPr="00FC4C30">
        <w:rPr>
          <w:b/>
        </w:rPr>
        <w:t>: service quality</w:t>
      </w:r>
    </w:p>
    <w:p w14:paraId="0060DFA7" w14:textId="6AD826A3" w:rsidR="005E5A73" w:rsidRDefault="0073384F" w:rsidP="00876DA7">
      <w:pPr>
        <w:pStyle w:val="ListParagraph"/>
        <w:numPr>
          <w:ilvl w:val="1"/>
          <w:numId w:val="12"/>
        </w:numPr>
      </w:pPr>
      <w:r>
        <w:t>NRENs/NROs</w:t>
      </w:r>
      <w:r w:rsidR="00F20F6A">
        <w:t>’</w:t>
      </w:r>
      <w:r>
        <w:t xml:space="preserve"> evaluation of the quality of service from participant sites vs. their expected workload for independent deployment.</w:t>
      </w:r>
      <w:r w:rsidR="00784B4D" w:rsidRPr="006C50B8">
        <w:t xml:space="preserve"> </w:t>
      </w:r>
      <w:r w:rsidR="0054332E">
        <w:t xml:space="preserve"> - majority of participants must percieve that they had time/cost or skills savings from the product.</w:t>
      </w:r>
    </w:p>
    <w:p w14:paraId="5110F1E2" w14:textId="25DBE0C1" w:rsidR="005E5A73" w:rsidRDefault="005E5A73" w:rsidP="00876DA7">
      <w:pPr>
        <w:pStyle w:val="ListParagraph"/>
        <w:numPr>
          <w:ilvl w:val="1"/>
          <w:numId w:val="12"/>
        </w:numPr>
      </w:pPr>
      <w:r>
        <w:t xml:space="preserve">Performance of infrastructure should </w:t>
      </w:r>
      <w:r w:rsidR="00E120DC">
        <w:t xml:space="preserve">be considered capable of </w:t>
      </w:r>
      <w:r>
        <w:t>meet</w:t>
      </w:r>
      <w:r w:rsidR="00E120DC">
        <w:t>ing</w:t>
      </w:r>
      <w:r>
        <w:t xml:space="preserve"> availability and performance targets that are suitable for an SLA e.g. min 99.99% availability outside of maintenance</w:t>
      </w:r>
      <w:r w:rsidR="00E120DC">
        <w:t>, once a fully resilient setup is deployed post pilot.</w:t>
      </w:r>
    </w:p>
    <w:p w14:paraId="0F27A08E" w14:textId="5DD865F8" w:rsidR="00F20F6A" w:rsidRPr="00FC4C30" w:rsidRDefault="00F20F6A" w:rsidP="00FC4C30">
      <w:pPr>
        <w:rPr>
          <w:i/>
        </w:rPr>
      </w:pPr>
      <w:r w:rsidRPr="00FC4C30">
        <w:rPr>
          <w:i/>
        </w:rPr>
        <w:t>This KPI has been moved to production service KPIs where it is more appropriate.</w:t>
      </w:r>
    </w:p>
    <w:p w14:paraId="44FAD042" w14:textId="7C868E60" w:rsidR="005E5A73" w:rsidRPr="00FC4C30" w:rsidRDefault="005E5A73" w:rsidP="005E5A73">
      <w:pPr>
        <w:pStyle w:val="ListParagraph"/>
        <w:numPr>
          <w:ilvl w:val="0"/>
          <w:numId w:val="12"/>
        </w:numPr>
        <w:rPr>
          <w:b/>
        </w:rPr>
      </w:pPr>
      <w:r w:rsidRPr="00FC4C30">
        <w:rPr>
          <w:b/>
        </w:rPr>
        <w:t>KPI4: Positive evaluation by pilot participants</w:t>
      </w:r>
    </w:p>
    <w:p w14:paraId="651455D5" w14:textId="77777777" w:rsidR="005E5A73" w:rsidRDefault="005E5A73" w:rsidP="005E5A73">
      <w:pPr>
        <w:pStyle w:val="ListParagraph"/>
        <w:numPr>
          <w:ilvl w:val="1"/>
          <w:numId w:val="12"/>
        </w:numPr>
      </w:pPr>
      <w:r>
        <w:t>Qualitative evaluations from interview/survey of pilot participants at campus and NRO.</w:t>
      </w:r>
    </w:p>
    <w:p w14:paraId="6B2A6F22" w14:textId="467CCE6C" w:rsidR="00F20F6A" w:rsidRPr="00FC4C30" w:rsidRDefault="00F20F6A" w:rsidP="00F20F6A">
      <w:pPr>
        <w:rPr>
          <w:i/>
        </w:rPr>
      </w:pPr>
      <w:r w:rsidRPr="00FC4C30">
        <w:rPr>
          <w:i/>
        </w:rPr>
        <w:t>Inforshare webinars were held in March 2018. Annex 1</w:t>
      </w:r>
      <w:r>
        <w:rPr>
          <w:i/>
        </w:rPr>
        <w:t xml:space="preserve"> provides the detailed feedback gathered. In summary:</w:t>
      </w:r>
      <w:r w:rsidRPr="00FC4C30">
        <w:rPr>
          <w:i/>
        </w:rPr>
        <w:t>:</w:t>
      </w:r>
    </w:p>
    <w:p w14:paraId="55F66436" w14:textId="77777777" w:rsidR="00F20F6A" w:rsidRPr="00FC4C30" w:rsidRDefault="00F20F6A" w:rsidP="00F20F6A">
      <w:pPr>
        <w:pStyle w:val="ListParagraph"/>
        <w:numPr>
          <w:ilvl w:val="0"/>
          <w:numId w:val="23"/>
        </w:numPr>
        <w:snapToGrid/>
        <w:spacing w:after="0" w:line="240" w:lineRule="auto"/>
        <w:jc w:val="left"/>
        <w:rPr>
          <w:i/>
        </w:rPr>
      </w:pPr>
      <w:r w:rsidRPr="00FC4C30">
        <w:rPr>
          <w:i/>
        </w:rPr>
        <w:t>18 NRENs (NROs) joined the sessions</w:t>
      </w:r>
    </w:p>
    <w:p w14:paraId="686F4501" w14:textId="77777777" w:rsidR="00F20F6A" w:rsidRPr="00FC4C30" w:rsidRDefault="00F20F6A" w:rsidP="00F20F6A">
      <w:pPr>
        <w:pStyle w:val="ListParagraph"/>
        <w:numPr>
          <w:ilvl w:val="0"/>
          <w:numId w:val="23"/>
        </w:numPr>
        <w:snapToGrid/>
        <w:spacing w:after="0" w:line="240" w:lineRule="auto"/>
        <w:jc w:val="left"/>
        <w:rPr>
          <w:i/>
        </w:rPr>
      </w:pPr>
      <w:r w:rsidRPr="00FC4C30">
        <w:rPr>
          <w:i/>
        </w:rPr>
        <w:t>10 expressed interest in taking the service</w:t>
      </w:r>
    </w:p>
    <w:p w14:paraId="0FB72BF4" w14:textId="77777777" w:rsidR="00F20F6A" w:rsidRPr="00FC4C30" w:rsidRDefault="00F20F6A" w:rsidP="00F20F6A">
      <w:pPr>
        <w:pStyle w:val="ListParagraph"/>
        <w:numPr>
          <w:ilvl w:val="0"/>
          <w:numId w:val="23"/>
        </w:numPr>
        <w:snapToGrid/>
        <w:spacing w:after="0" w:line="240" w:lineRule="auto"/>
        <w:jc w:val="left"/>
        <w:rPr>
          <w:i/>
        </w:rPr>
      </w:pPr>
      <w:r w:rsidRPr="00FC4C30">
        <w:rPr>
          <w:i/>
        </w:rPr>
        <w:t>4 expressed interest pending investigation into the user base in their countries</w:t>
      </w:r>
    </w:p>
    <w:p w14:paraId="011DFB66" w14:textId="77777777" w:rsidR="00F20F6A" w:rsidRPr="00FC4C30" w:rsidRDefault="00F20F6A" w:rsidP="00F20F6A">
      <w:pPr>
        <w:pStyle w:val="ListParagraph"/>
        <w:numPr>
          <w:ilvl w:val="0"/>
          <w:numId w:val="23"/>
        </w:numPr>
        <w:snapToGrid/>
        <w:spacing w:after="0" w:line="240" w:lineRule="auto"/>
        <w:jc w:val="left"/>
        <w:rPr>
          <w:i/>
        </w:rPr>
      </w:pPr>
      <w:r w:rsidRPr="00FC4C30">
        <w:rPr>
          <w:i/>
        </w:rPr>
        <w:t>1 stated they have their own alternative service so no interested</w:t>
      </w:r>
    </w:p>
    <w:p w14:paraId="76421DAA" w14:textId="77777777" w:rsidR="00F20F6A" w:rsidRPr="00FC4C30" w:rsidRDefault="00F20F6A" w:rsidP="00F20F6A">
      <w:pPr>
        <w:pStyle w:val="ListParagraph"/>
        <w:numPr>
          <w:ilvl w:val="0"/>
          <w:numId w:val="23"/>
        </w:numPr>
        <w:snapToGrid/>
        <w:spacing w:after="0" w:line="240" w:lineRule="auto"/>
        <w:jc w:val="left"/>
        <w:rPr>
          <w:i/>
        </w:rPr>
      </w:pPr>
      <w:r w:rsidRPr="00FC4C30">
        <w:rPr>
          <w:i/>
        </w:rPr>
        <w:t>1 expressed interest in the underlying technology but not the managed service</w:t>
      </w:r>
    </w:p>
    <w:p w14:paraId="61790A01" w14:textId="77777777" w:rsidR="00F20F6A" w:rsidRPr="00FC4C30" w:rsidRDefault="00F20F6A" w:rsidP="00F20F6A">
      <w:pPr>
        <w:pStyle w:val="ListParagraph"/>
        <w:numPr>
          <w:ilvl w:val="0"/>
          <w:numId w:val="23"/>
        </w:numPr>
        <w:snapToGrid/>
        <w:spacing w:after="0" w:line="240" w:lineRule="auto"/>
        <w:jc w:val="left"/>
        <w:rPr>
          <w:i/>
        </w:rPr>
      </w:pPr>
      <w:r w:rsidRPr="00FC4C30">
        <w:rPr>
          <w:i/>
        </w:rPr>
        <w:t>2 gave no comment</w:t>
      </w:r>
    </w:p>
    <w:p w14:paraId="7B81A87E" w14:textId="77777777" w:rsidR="00F20F6A" w:rsidRPr="00FC4C30" w:rsidRDefault="00F20F6A" w:rsidP="00F20F6A">
      <w:pPr>
        <w:pStyle w:val="ListParagraph"/>
        <w:numPr>
          <w:ilvl w:val="0"/>
          <w:numId w:val="23"/>
        </w:numPr>
        <w:snapToGrid/>
        <w:spacing w:after="0" w:line="240" w:lineRule="auto"/>
        <w:jc w:val="left"/>
        <w:rPr>
          <w:i/>
        </w:rPr>
      </w:pPr>
      <w:r w:rsidRPr="00FC4C30">
        <w:rPr>
          <w:i/>
        </w:rPr>
        <w:t xml:space="preserve">Additionally, 3 Pilot participants did not attend, 1 of which subsequently requested further information on the service. </w:t>
      </w:r>
    </w:p>
    <w:p w14:paraId="76E6D1F0" w14:textId="77777777" w:rsidR="00F20F6A" w:rsidRDefault="00F20F6A" w:rsidP="00FC4C30"/>
    <w:p w14:paraId="170CFF38" w14:textId="68A7CD53" w:rsidR="003F2C1A" w:rsidRPr="00FC4C30" w:rsidRDefault="003F2C1A" w:rsidP="005B2AB9">
      <w:pPr>
        <w:pStyle w:val="ListParagraph"/>
        <w:numPr>
          <w:ilvl w:val="0"/>
          <w:numId w:val="12"/>
        </w:numPr>
        <w:rPr>
          <w:b/>
        </w:rPr>
      </w:pPr>
      <w:r w:rsidRPr="00FC4C30">
        <w:rPr>
          <w:b/>
        </w:rPr>
        <w:t>KPI5: Sustainability</w:t>
      </w:r>
    </w:p>
    <w:p w14:paraId="582DAEC2" w14:textId="087CDC05" w:rsidR="005E5A73" w:rsidRDefault="005E5A73" w:rsidP="005E5A73">
      <w:pPr>
        <w:pStyle w:val="ListParagraph"/>
        <w:numPr>
          <w:ilvl w:val="1"/>
          <w:numId w:val="12"/>
        </w:numPr>
      </w:pPr>
      <w:r>
        <w:t>Positive assessment of willingness to pay as per the business model by sufficient sites to sustain the service post GN4-2.</w:t>
      </w:r>
      <w:r w:rsidR="00FF7FBB">
        <w:t xml:space="preserve">  Number to be quantified based on the price adopted as a result of pilot. System can automatically</w:t>
      </w:r>
      <w:r w:rsidR="003F2C1A">
        <w:t xml:space="preserve"> report and track progress.</w:t>
      </w:r>
    </w:p>
    <w:p w14:paraId="3823AD70" w14:textId="3788B5CD" w:rsidR="00D72113" w:rsidRDefault="00D72113" w:rsidP="00FC4C30">
      <w:pPr>
        <w:rPr>
          <w:i/>
        </w:rPr>
      </w:pPr>
      <w:r w:rsidRPr="00FC4C30">
        <w:rPr>
          <w:i/>
        </w:rPr>
        <w:t>An assessment was carried out, via Partner Relations engagement with NROs, (both pilot, and non-pilot participants) as to ability to pay for the service and/or pass on a charge to their constituencies. This found that the introduction of a charge would substantially impede service uptake, as NROs do not have the capability to pass charges on to their constituencies. An alternative model utilising Project funding and introducing a user limit is therefore proposed, as described in this CBA.</w:t>
      </w:r>
    </w:p>
    <w:p w14:paraId="51042850" w14:textId="77777777" w:rsidR="00D72113" w:rsidRDefault="00D72113" w:rsidP="00FC4C30">
      <w:pPr>
        <w:rPr>
          <w:i/>
        </w:rPr>
      </w:pPr>
    </w:p>
    <w:p w14:paraId="2A7981EF" w14:textId="77777777" w:rsidR="00D72113" w:rsidRDefault="00D72113" w:rsidP="00FC4C30"/>
    <w:p w14:paraId="127A7AA1" w14:textId="77777777" w:rsidR="00D72113" w:rsidRDefault="00D72113" w:rsidP="00FC4C30"/>
    <w:p w14:paraId="7FBF2CEE" w14:textId="77777777" w:rsidR="00D72113" w:rsidRDefault="00D72113" w:rsidP="00FC4C30"/>
    <w:p w14:paraId="642B9A60" w14:textId="77777777" w:rsidR="00D72113" w:rsidRDefault="00D72113" w:rsidP="00FC4C30"/>
    <w:p w14:paraId="77CE2EB6" w14:textId="77777777" w:rsidR="00D72113" w:rsidRDefault="00D72113" w:rsidP="00FC4C30"/>
    <w:p w14:paraId="23F85539" w14:textId="278B6A4B" w:rsidR="00D72113" w:rsidRPr="00FC4C30" w:rsidRDefault="00D72113" w:rsidP="00FC4C30">
      <w:pPr>
        <w:rPr>
          <w:i/>
        </w:rPr>
      </w:pPr>
      <w:r>
        <w:lastRenderedPageBreak/>
        <w:t>This CBA recommends the following KPIs for the production service:</w:t>
      </w:r>
    </w:p>
    <w:p w14:paraId="0991014F" w14:textId="2FDFA279" w:rsidR="00D72113" w:rsidRPr="004A4449" w:rsidRDefault="00D72113" w:rsidP="00D72113">
      <w:pPr>
        <w:pStyle w:val="ListParagraph"/>
        <w:numPr>
          <w:ilvl w:val="0"/>
          <w:numId w:val="12"/>
        </w:numPr>
        <w:rPr>
          <w:b/>
        </w:rPr>
      </w:pPr>
      <w:r w:rsidRPr="004A4449">
        <w:rPr>
          <w:b/>
        </w:rPr>
        <w:t>KPI</w:t>
      </w:r>
      <w:r>
        <w:rPr>
          <w:b/>
        </w:rPr>
        <w:t>1</w:t>
      </w:r>
      <w:r w:rsidRPr="004A4449">
        <w:rPr>
          <w:b/>
        </w:rPr>
        <w:t>: service quality</w:t>
      </w:r>
    </w:p>
    <w:p w14:paraId="680A8FC4" w14:textId="6418E023" w:rsidR="00D72113" w:rsidRDefault="00D72113" w:rsidP="00D72113">
      <w:pPr>
        <w:pStyle w:val="ListParagraph"/>
        <w:numPr>
          <w:ilvl w:val="1"/>
          <w:numId w:val="12"/>
        </w:numPr>
      </w:pPr>
      <w:r>
        <w:t>Performance of infrastructure should be considered capable of meeting availability and performance targets that are suitable for an SLA e.g. min 99.99% availability outside of maintenance</w:t>
      </w:r>
      <w:r w:rsidR="000731EE">
        <w:t>.</w:t>
      </w:r>
    </w:p>
    <w:p w14:paraId="71F3A623" w14:textId="72A79DC6" w:rsidR="00D72113" w:rsidRDefault="00D72113" w:rsidP="00D72113">
      <w:pPr>
        <w:pStyle w:val="ListParagraph"/>
        <w:numPr>
          <w:ilvl w:val="1"/>
          <w:numId w:val="12"/>
        </w:numPr>
      </w:pPr>
      <w:r>
        <w:t>NRENs/NROs’ evaluation of the quality of service from participant sites vs. their expected workload for independent deployment.</w:t>
      </w:r>
      <w:r w:rsidRPr="006C50B8">
        <w:t xml:space="preserve"> </w:t>
      </w:r>
      <w:r>
        <w:t>Majority of participants must percieve that they had time/cost or skills savings from the product. This evaluation will be carried out via regular engagement from Partner Relations.</w:t>
      </w:r>
    </w:p>
    <w:p w14:paraId="44685C3E" w14:textId="235C9A4F" w:rsidR="00D72113" w:rsidRDefault="00D72113" w:rsidP="00FC4C30">
      <w:pPr>
        <w:pStyle w:val="ListParagraph"/>
        <w:numPr>
          <w:ilvl w:val="0"/>
          <w:numId w:val="12"/>
        </w:numPr>
        <w:rPr>
          <w:b/>
        </w:rPr>
      </w:pPr>
      <w:r w:rsidRPr="00FC4C30">
        <w:rPr>
          <w:b/>
        </w:rPr>
        <w:t>KPI2: Service uptake</w:t>
      </w:r>
    </w:p>
    <w:p w14:paraId="32989966" w14:textId="29139691" w:rsidR="00D72113" w:rsidRPr="00FC4C30" w:rsidRDefault="00D72113">
      <w:pPr>
        <w:pStyle w:val="ListParagraph"/>
        <w:numPr>
          <w:ilvl w:val="1"/>
          <w:numId w:val="12"/>
        </w:numPr>
        <w:rPr>
          <w:b/>
        </w:rPr>
      </w:pPr>
      <w:r>
        <w:t>Based on the feedback from the Partner Relations Infoshare sessions, a KPI of uptake over three years is proposed:</w:t>
      </w:r>
    </w:p>
    <w:p w14:paraId="6D22D8C3" w14:textId="5D32454D" w:rsidR="00D72113" w:rsidRPr="00FC4C30" w:rsidRDefault="00D72113" w:rsidP="00FC4C30">
      <w:pPr>
        <w:pStyle w:val="ListParagraph"/>
        <w:numPr>
          <w:ilvl w:val="2"/>
          <w:numId w:val="12"/>
        </w:numPr>
        <w:rPr>
          <w:b/>
        </w:rPr>
      </w:pPr>
      <w:r>
        <w:t>2018/19: 4 NROs join</w:t>
      </w:r>
    </w:p>
    <w:p w14:paraId="501BFFD4" w14:textId="5BC03056" w:rsidR="00D72113" w:rsidRPr="00FC4C30" w:rsidRDefault="00D72113" w:rsidP="00FC4C30">
      <w:pPr>
        <w:pStyle w:val="ListParagraph"/>
        <w:numPr>
          <w:ilvl w:val="2"/>
          <w:numId w:val="12"/>
        </w:numPr>
        <w:rPr>
          <w:b/>
        </w:rPr>
      </w:pPr>
      <w:r>
        <w:t>2019/20: 3 additional NROs join</w:t>
      </w:r>
    </w:p>
    <w:p w14:paraId="2CD8FCF7" w14:textId="12B34A06" w:rsidR="00CE7F4F" w:rsidRPr="00E750BD" w:rsidRDefault="00D72113" w:rsidP="00FC4C30">
      <w:pPr>
        <w:pStyle w:val="ListParagraph"/>
        <w:numPr>
          <w:ilvl w:val="2"/>
          <w:numId w:val="12"/>
        </w:numPr>
        <w:rPr>
          <w:b/>
        </w:rPr>
      </w:pPr>
      <w:r>
        <w:t>2020/21: 3 additional NROs join</w:t>
      </w:r>
    </w:p>
    <w:p w14:paraId="38623935" w14:textId="4178E9B3" w:rsidR="00E750BD" w:rsidRDefault="00E750BD" w:rsidP="00E750BD">
      <w:pPr>
        <w:pStyle w:val="ListParagraph"/>
        <w:numPr>
          <w:ilvl w:val="0"/>
          <w:numId w:val="12"/>
        </w:numPr>
        <w:rPr>
          <w:b/>
        </w:rPr>
      </w:pPr>
      <w:r w:rsidRPr="00E750BD">
        <w:rPr>
          <w:b/>
        </w:rPr>
        <w:t>KPI3: Tracking the cost of support by user</w:t>
      </w:r>
    </w:p>
    <w:p w14:paraId="0B9A81F9" w14:textId="461A1795" w:rsidR="00E750BD" w:rsidRPr="00E750BD" w:rsidRDefault="00E750BD" w:rsidP="00E750BD">
      <w:pPr>
        <w:pStyle w:val="ListParagraph"/>
        <w:numPr>
          <w:ilvl w:val="1"/>
          <w:numId w:val="12"/>
        </w:numPr>
        <w:rPr>
          <w:b/>
        </w:rPr>
      </w:pPr>
      <w:r>
        <w:t>In order to record, and update if required, the level of cost associated with operating the service, and adjust funding levels if necessary.</w:t>
      </w:r>
    </w:p>
    <w:p w14:paraId="1B6D5830" w14:textId="77777777" w:rsidR="00D429ED" w:rsidRPr="006C50B8" w:rsidRDefault="00AF6040" w:rsidP="005B4C19">
      <w:pPr>
        <w:pStyle w:val="Heading1"/>
        <w:rPr>
          <w:rFonts w:asciiTheme="minorHAnsi" w:hAnsiTheme="minorHAnsi"/>
          <w:color w:val="auto"/>
        </w:rPr>
      </w:pPr>
      <w:bookmarkStart w:id="6" w:name="_Toc343860599"/>
      <w:r w:rsidRPr="006C50B8">
        <w:rPr>
          <w:rFonts w:asciiTheme="minorHAnsi" w:hAnsiTheme="minorHAnsi"/>
          <w:color w:val="auto"/>
        </w:rPr>
        <w:t>Description Of Alternatives Considered</w:t>
      </w:r>
      <w:bookmarkEnd w:id="6"/>
    </w:p>
    <w:p w14:paraId="4CDCF5B7" w14:textId="77777777" w:rsidR="008D28A5" w:rsidRDefault="005B4C19" w:rsidP="00972F1C">
      <w:pPr>
        <w:pStyle w:val="Heading2"/>
        <w:rPr>
          <w:rFonts w:asciiTheme="minorHAnsi" w:hAnsiTheme="minorHAnsi"/>
          <w:color w:val="auto"/>
        </w:rPr>
      </w:pPr>
      <w:bookmarkStart w:id="7" w:name="_Toc343860600"/>
      <w:r w:rsidRPr="006C50B8">
        <w:rPr>
          <w:rFonts w:asciiTheme="minorHAnsi" w:hAnsiTheme="minorHAnsi"/>
          <w:color w:val="auto"/>
        </w:rPr>
        <w:t>Option 1</w:t>
      </w:r>
      <w:r w:rsidR="00346068" w:rsidRPr="006C50B8">
        <w:rPr>
          <w:rFonts w:asciiTheme="minorHAnsi" w:hAnsiTheme="minorHAnsi"/>
          <w:color w:val="auto"/>
        </w:rPr>
        <w:t xml:space="preserve"> – Do Nothing</w:t>
      </w:r>
      <w:bookmarkEnd w:id="7"/>
    </w:p>
    <w:p w14:paraId="097B18A3" w14:textId="593D0F86" w:rsidR="00E13609" w:rsidRPr="00E13609" w:rsidRDefault="00BB635E" w:rsidP="00E13609">
      <w:pPr>
        <w:pStyle w:val="BodyText"/>
      </w:pPr>
      <w:r>
        <w:t>eduroam</w:t>
      </w:r>
      <w:r w:rsidRPr="006C50B8">
        <w:t xml:space="preserve"> could con</w:t>
      </w:r>
      <w:r>
        <w:t xml:space="preserve">tinue with the current model. </w:t>
      </w:r>
      <w:r w:rsidR="009567EA">
        <w:t>I</w:t>
      </w:r>
      <w:r w:rsidR="00D41691">
        <w:t>n</w:t>
      </w:r>
      <w:r w:rsidR="009567EA">
        <w:t xml:space="preserve"> this </w:t>
      </w:r>
      <w:r w:rsidR="001E1157">
        <w:t>option</w:t>
      </w:r>
      <w:r w:rsidR="00D41691">
        <w:t>,</w:t>
      </w:r>
      <w:r w:rsidR="00571106">
        <w:t xml:space="preserve"> the eduroam Managed IdP service would not be offered and</w:t>
      </w:r>
      <w:r w:rsidR="00E13609" w:rsidRPr="00E13609">
        <w:t xml:space="preserve"> users without the technical ability to deploy eduroam would not benefit</w:t>
      </w:r>
      <w:r w:rsidR="009844BF">
        <w:t xml:space="preserve"> from eduroam. </w:t>
      </w:r>
      <w:r w:rsidR="00C716B5">
        <w:t>In addition,</w:t>
      </w:r>
      <w:r w:rsidR="00571106">
        <w:t xml:space="preserve"> the qualititative benefits of the eduroam Managed IdP for the eduroam service in general would not be recognised. This</w:t>
      </w:r>
      <w:r w:rsidR="009567EA">
        <w:t xml:space="preserve"> option is not recommended.</w:t>
      </w:r>
    </w:p>
    <w:p w14:paraId="53CB43DF" w14:textId="18F15227" w:rsidR="005B4C19" w:rsidRDefault="005B4C19" w:rsidP="005B4C19">
      <w:pPr>
        <w:pStyle w:val="Heading2"/>
        <w:rPr>
          <w:rFonts w:asciiTheme="minorHAnsi" w:hAnsiTheme="minorHAnsi"/>
          <w:color w:val="auto"/>
        </w:rPr>
      </w:pPr>
      <w:bookmarkStart w:id="8" w:name="_Toc343860601"/>
      <w:r w:rsidRPr="006C50B8">
        <w:rPr>
          <w:rFonts w:asciiTheme="minorHAnsi" w:hAnsiTheme="minorHAnsi"/>
          <w:color w:val="auto"/>
        </w:rPr>
        <w:t>Option 2</w:t>
      </w:r>
      <w:r w:rsidR="00346068" w:rsidRPr="006C50B8">
        <w:rPr>
          <w:rFonts w:asciiTheme="minorHAnsi" w:hAnsiTheme="minorHAnsi"/>
          <w:color w:val="auto"/>
        </w:rPr>
        <w:t xml:space="preserve"> – </w:t>
      </w:r>
      <w:bookmarkEnd w:id="8"/>
      <w:r w:rsidR="009844BF">
        <w:rPr>
          <w:rFonts w:asciiTheme="minorHAnsi" w:hAnsiTheme="minorHAnsi"/>
          <w:color w:val="auto"/>
        </w:rPr>
        <w:t>C</w:t>
      </w:r>
      <w:r w:rsidR="009844BF" w:rsidRPr="009844BF">
        <w:rPr>
          <w:rFonts w:asciiTheme="minorHAnsi" w:hAnsiTheme="minorHAnsi"/>
          <w:color w:val="auto"/>
        </w:rPr>
        <w:t>atalogue of available commercial solutions</w:t>
      </w:r>
    </w:p>
    <w:p w14:paraId="7888CE84" w14:textId="12485C14" w:rsidR="00407173" w:rsidRDefault="009844BF" w:rsidP="00407173">
      <w:pPr>
        <w:pStyle w:val="BodyText"/>
      </w:pPr>
      <w:r>
        <w:t xml:space="preserve">In this option users </w:t>
      </w:r>
      <w:r w:rsidRPr="009844BF">
        <w:t>cou</w:t>
      </w:r>
      <w:r>
        <w:t>ld purchase or leverage a</w:t>
      </w:r>
      <w:r w:rsidRPr="009844BF">
        <w:t>vailable commercial solutions through G</w:t>
      </w:r>
      <w:r w:rsidR="00D41691">
        <w:t>É</w:t>
      </w:r>
      <w:r w:rsidRPr="009844BF">
        <w:t>ANT</w:t>
      </w:r>
      <w:r>
        <w:t xml:space="preserve">. </w:t>
      </w:r>
      <w:r w:rsidR="00D41691">
        <w:t>One example is</w:t>
      </w:r>
      <w:r w:rsidR="00571106">
        <w:t xml:space="preserve"> the evaluation of</w:t>
      </w:r>
      <w:r w:rsidR="00D41691">
        <w:t xml:space="preserve"> a commercial offer</w:t>
      </w:r>
      <w:r w:rsidR="00571106">
        <w:t xml:space="preserve"> from</w:t>
      </w:r>
      <w:r w:rsidR="00407173">
        <w:t xml:space="preserve"> </w:t>
      </w:r>
      <w:r w:rsidR="00D41691">
        <w:t>Luxembourg</w:t>
      </w:r>
      <w:r w:rsidR="00571106">
        <w:t xml:space="preserve"> made to a campus.</w:t>
      </w:r>
      <w:r w:rsidR="00D41691">
        <w:t xml:space="preserve"> </w:t>
      </w:r>
      <w:r w:rsidR="00571106">
        <w:t>T</w:t>
      </w:r>
      <w:r w:rsidR="00407173">
        <w:t>he price for "one eduroam Managed IdP profile” (Cisco ISE server, VM environment, 150 users license, web frontend to manage users, without high availabily)</w:t>
      </w:r>
      <w:r w:rsidR="00D41691">
        <w:t xml:space="preserve"> was given as</w:t>
      </w:r>
      <w:r w:rsidR="00407173">
        <w:t>:</w:t>
      </w:r>
    </w:p>
    <w:p w14:paraId="33679EC2" w14:textId="77777777" w:rsidR="00407173" w:rsidRDefault="00407173" w:rsidP="00407173">
      <w:pPr>
        <w:pStyle w:val="BodyText"/>
      </w:pPr>
      <w:r>
        <w:t>•</w:t>
      </w:r>
      <w:r>
        <w:tab/>
        <w:t>setup costs: 2.450,00 EUR</w:t>
      </w:r>
    </w:p>
    <w:p w14:paraId="6874637F" w14:textId="521D68CD" w:rsidR="00407173" w:rsidRDefault="009567EA" w:rsidP="00407173">
      <w:pPr>
        <w:pStyle w:val="BodyText"/>
      </w:pPr>
      <w:r>
        <w:t>•</w:t>
      </w:r>
      <w:r>
        <w:tab/>
        <w:t>annual service: 7.356,00 EUR</w:t>
      </w:r>
    </w:p>
    <w:p w14:paraId="54240CA5" w14:textId="37A0ADB1" w:rsidR="00DD153C" w:rsidRDefault="00DD153C" w:rsidP="00407173">
      <w:pPr>
        <w:pStyle w:val="BodyText"/>
      </w:pPr>
      <w:r>
        <w:t>This price point was considered unaccceptable by the campus but gives an indication of what the market provides vs. what campuses are prepared to pay. An option for GÉANT could therefore be to broker cheaper prices with commercial providers, on behalf of the community.</w:t>
      </w:r>
    </w:p>
    <w:p w14:paraId="33BC663E" w14:textId="6D310E8D" w:rsidR="00FC2492" w:rsidRDefault="00571106" w:rsidP="00407173">
      <w:pPr>
        <w:pStyle w:val="BodyText"/>
      </w:pPr>
      <w:r>
        <w:t>In this model, as with option 1, the qualititaitve benefits of the eduroam Managed IdP for the eduroam service as a whole would not be recognised. Furthermore, in this model, GÉANT’s efforts would be focused on brokering deals that generate revenue for commercial providers without safeguarding the reputation of eduroam or providing the best possible eduroam service to the community. As revenue generated could not be put into the sustainability of the eduroam service, whereas the eduroam Managed IdP does have this potential, this option is not recommended.</w:t>
      </w:r>
      <w:r w:rsidR="00FC2492">
        <w:t xml:space="preserve"> </w:t>
      </w:r>
    </w:p>
    <w:p w14:paraId="2A343C5D" w14:textId="739DD6A3" w:rsidR="00DD153C" w:rsidRDefault="00EA25BA" w:rsidP="00407173">
      <w:pPr>
        <w:pStyle w:val="BodyText"/>
      </w:pPr>
      <w:r>
        <w:t>It</w:t>
      </w:r>
      <w:r w:rsidR="00CC71CB">
        <w:t xml:space="preserve"> is noted, though, that this option may be considered as a parallel or future activity to the recommended option. It requires commercial negotiation and contract development skills, and may therefore be considered by other activities e.g. JRA4, or the GÉANT organisation in the future.</w:t>
      </w:r>
    </w:p>
    <w:p w14:paraId="37F7AC69" w14:textId="094014DE" w:rsidR="005B4C19" w:rsidRPr="006C50B8" w:rsidRDefault="00346068" w:rsidP="005B4C19">
      <w:pPr>
        <w:pStyle w:val="Heading2"/>
        <w:rPr>
          <w:rFonts w:asciiTheme="minorHAnsi" w:hAnsiTheme="minorHAnsi"/>
          <w:color w:val="auto"/>
        </w:rPr>
      </w:pPr>
      <w:bookmarkStart w:id="9" w:name="_Toc343860602"/>
      <w:r w:rsidRPr="006C50B8">
        <w:rPr>
          <w:rFonts w:asciiTheme="minorHAnsi" w:hAnsiTheme="minorHAnsi"/>
          <w:color w:val="auto"/>
        </w:rPr>
        <w:lastRenderedPageBreak/>
        <w:t xml:space="preserve">Option </w:t>
      </w:r>
      <w:r w:rsidR="008A7AC4" w:rsidRPr="006C50B8">
        <w:rPr>
          <w:rFonts w:asciiTheme="minorHAnsi" w:hAnsiTheme="minorHAnsi"/>
          <w:color w:val="auto"/>
        </w:rPr>
        <w:t>3</w:t>
      </w:r>
      <w:r w:rsidRPr="006C50B8">
        <w:rPr>
          <w:rFonts w:asciiTheme="minorHAnsi" w:hAnsiTheme="minorHAnsi"/>
          <w:color w:val="auto"/>
        </w:rPr>
        <w:t xml:space="preserve"> – </w:t>
      </w:r>
      <w:bookmarkEnd w:id="9"/>
      <w:r w:rsidR="009844BF">
        <w:rPr>
          <w:rFonts w:asciiTheme="minorHAnsi" w:hAnsiTheme="minorHAnsi"/>
          <w:color w:val="auto"/>
        </w:rPr>
        <w:t>eduroam Managed IdP</w:t>
      </w:r>
      <w:r w:rsidR="004728D8">
        <w:rPr>
          <w:rFonts w:asciiTheme="minorHAnsi" w:hAnsiTheme="minorHAnsi"/>
          <w:color w:val="auto"/>
        </w:rPr>
        <w:t>, subscription</w:t>
      </w:r>
      <w:r w:rsidR="00CC71CB">
        <w:rPr>
          <w:rFonts w:asciiTheme="minorHAnsi" w:hAnsiTheme="minorHAnsi"/>
          <w:color w:val="auto"/>
        </w:rPr>
        <w:t xml:space="preserve"> model, based on TCS</w:t>
      </w:r>
    </w:p>
    <w:p w14:paraId="10368C3C" w14:textId="2164B5D4" w:rsidR="004728D8" w:rsidRDefault="00435704" w:rsidP="00BB635E">
      <w:pPr>
        <w:rPr>
          <w:lang w:eastAsia="en-GB"/>
        </w:rPr>
      </w:pPr>
      <w:r>
        <w:t xml:space="preserve">In this option </w:t>
      </w:r>
      <w:r w:rsidR="00133F74">
        <w:t xml:space="preserve">users </w:t>
      </w:r>
      <w:r w:rsidR="00CC71CB">
        <w:t xml:space="preserve">would </w:t>
      </w:r>
      <w:r w:rsidR="00133F74">
        <w:t>g</w:t>
      </w:r>
      <w:r w:rsidR="00133F74" w:rsidRPr="006C50B8">
        <w:rPr>
          <w:lang w:eastAsia="en-GB"/>
        </w:rPr>
        <w:t>e</w:t>
      </w:r>
      <w:r w:rsidR="00133F74">
        <w:rPr>
          <w:lang w:eastAsia="en-GB"/>
        </w:rPr>
        <w:t>t</w:t>
      </w:r>
      <w:r w:rsidR="00CC71CB">
        <w:rPr>
          <w:lang w:eastAsia="en-GB"/>
        </w:rPr>
        <w:t xml:space="preserve"> the</w:t>
      </w:r>
      <w:r w:rsidR="00133F74">
        <w:rPr>
          <w:lang w:eastAsia="en-GB"/>
        </w:rPr>
        <w:t xml:space="preserve"> </w:t>
      </w:r>
      <w:r w:rsidR="00983B51">
        <w:rPr>
          <w:lang w:eastAsia="en-GB"/>
        </w:rPr>
        <w:t>e</w:t>
      </w:r>
      <w:r w:rsidR="00133F74">
        <w:rPr>
          <w:lang w:eastAsia="en-GB"/>
        </w:rPr>
        <w:t>duroam Managed IdP</w:t>
      </w:r>
      <w:r w:rsidR="00CC71CB">
        <w:rPr>
          <w:lang w:eastAsia="en-GB"/>
        </w:rPr>
        <w:t>service</w:t>
      </w:r>
      <w:r w:rsidR="00133F74" w:rsidRPr="006C50B8">
        <w:rPr>
          <w:lang w:eastAsia="en-GB"/>
        </w:rPr>
        <w:t xml:space="preserve"> </w:t>
      </w:r>
      <w:r w:rsidR="00133F74">
        <w:t>through G</w:t>
      </w:r>
      <w:r w:rsidR="00D41691">
        <w:t>É</w:t>
      </w:r>
      <w:r w:rsidR="00133F74" w:rsidRPr="009844BF">
        <w:t>ANT</w:t>
      </w:r>
      <w:r w:rsidR="00DA1227">
        <w:t>, via their NREN</w:t>
      </w:r>
      <w:r w:rsidR="00CC71CB">
        <w:t>/NRO</w:t>
      </w:r>
      <w:r w:rsidR="00DA1227">
        <w:t xml:space="preserve"> in a model also used by the successful TCS service</w:t>
      </w:r>
      <w:r w:rsidR="00133F74" w:rsidRPr="006C50B8">
        <w:rPr>
          <w:lang w:eastAsia="en-GB"/>
        </w:rPr>
        <w:t>.</w:t>
      </w:r>
      <w:r w:rsidR="00CC71CB">
        <w:rPr>
          <w:lang w:eastAsia="en-GB"/>
        </w:rPr>
        <w:t xml:space="preserve"> </w:t>
      </w:r>
    </w:p>
    <w:p w14:paraId="1E285137" w14:textId="6B26ECA0" w:rsidR="004728D8" w:rsidRDefault="004728D8" w:rsidP="004728D8">
      <w:pPr>
        <w:pStyle w:val="BodyText"/>
        <w:rPr>
          <w:rFonts w:asciiTheme="minorHAnsi" w:hAnsiTheme="minorHAnsi" w:cs="Arial"/>
          <w:szCs w:val="22"/>
          <w:lang w:eastAsia="en-GB"/>
        </w:rPr>
      </w:pPr>
      <w:r w:rsidRPr="008E65E2">
        <w:rPr>
          <w:rFonts w:asciiTheme="minorHAnsi" w:hAnsiTheme="minorHAnsi" w:cs="Arial"/>
          <w:szCs w:val="22"/>
          <w:lang w:eastAsia="en-GB"/>
        </w:rPr>
        <w:t xml:space="preserve">The business model </w:t>
      </w:r>
      <w:r w:rsidR="00CC71CB">
        <w:rPr>
          <w:rFonts w:asciiTheme="minorHAnsi" w:hAnsiTheme="minorHAnsi" w:cs="Arial"/>
          <w:szCs w:val="22"/>
          <w:lang w:eastAsia="en-GB"/>
        </w:rPr>
        <w:t>would be that</w:t>
      </w:r>
      <w:r w:rsidRPr="008E65E2">
        <w:rPr>
          <w:rFonts w:asciiTheme="minorHAnsi" w:hAnsiTheme="minorHAnsi" w:cs="Arial"/>
          <w:szCs w:val="22"/>
          <w:lang w:eastAsia="en-GB"/>
        </w:rPr>
        <w:t xml:space="preserve"> NROs </w:t>
      </w:r>
      <w:r w:rsidR="00CC71CB">
        <w:rPr>
          <w:rFonts w:asciiTheme="minorHAnsi" w:hAnsiTheme="minorHAnsi" w:cs="Arial"/>
          <w:szCs w:val="22"/>
          <w:lang w:eastAsia="en-GB"/>
        </w:rPr>
        <w:t>pay GÉANT a set fee for</w:t>
      </w:r>
      <w:r w:rsidRPr="008E65E2">
        <w:rPr>
          <w:rFonts w:asciiTheme="minorHAnsi" w:hAnsiTheme="minorHAnsi" w:cs="Arial"/>
          <w:szCs w:val="22"/>
          <w:lang w:eastAsia="en-GB"/>
        </w:rPr>
        <w:t xml:space="preserve"> a number of instances</w:t>
      </w:r>
      <w:r w:rsidR="00CC71CB">
        <w:rPr>
          <w:rFonts w:asciiTheme="minorHAnsi" w:hAnsiTheme="minorHAnsi" w:cs="Arial"/>
          <w:szCs w:val="22"/>
          <w:lang w:eastAsia="en-GB"/>
        </w:rPr>
        <w:t xml:space="preserve"> </w:t>
      </w:r>
      <w:r w:rsidRPr="008E65E2">
        <w:rPr>
          <w:rFonts w:asciiTheme="minorHAnsi" w:hAnsiTheme="minorHAnsi" w:cs="Arial"/>
          <w:szCs w:val="22"/>
          <w:lang w:eastAsia="en-GB"/>
        </w:rPr>
        <w:t>and distribute those within their region, using whatever cost recovery mechanism is most appropriate in their case. In the case of non GÉANT partners, such as regional development projects, commercial resellers and other global partners,</w:t>
      </w:r>
      <w:r w:rsidR="00CC71CB">
        <w:rPr>
          <w:rFonts w:asciiTheme="minorHAnsi" w:hAnsiTheme="minorHAnsi" w:cs="Arial"/>
          <w:szCs w:val="22"/>
          <w:lang w:eastAsia="en-GB"/>
        </w:rPr>
        <w:t xml:space="preserve"> </w:t>
      </w:r>
      <w:r w:rsidR="000B023D">
        <w:rPr>
          <w:rFonts w:asciiTheme="minorHAnsi" w:hAnsiTheme="minorHAnsi" w:cs="Arial"/>
          <w:szCs w:val="22"/>
          <w:lang w:eastAsia="en-GB"/>
        </w:rPr>
        <w:t>a separate tariff(s) would need to be designed</w:t>
      </w:r>
      <w:r w:rsidRPr="008E65E2">
        <w:rPr>
          <w:rFonts w:asciiTheme="minorHAnsi" w:hAnsiTheme="minorHAnsi" w:cs="Arial"/>
          <w:szCs w:val="22"/>
          <w:lang w:eastAsia="en-GB"/>
        </w:rPr>
        <w:t xml:space="preserve"> </w:t>
      </w:r>
      <w:r w:rsidR="000B023D">
        <w:rPr>
          <w:rFonts w:asciiTheme="minorHAnsi" w:hAnsiTheme="minorHAnsi" w:cs="Arial"/>
          <w:szCs w:val="22"/>
          <w:lang w:eastAsia="en-GB"/>
        </w:rPr>
        <w:t xml:space="preserve">such as to differentiate from GÉANT partners. </w:t>
      </w:r>
    </w:p>
    <w:p w14:paraId="3BAFD720" w14:textId="70B519C8" w:rsidR="009844BF" w:rsidRPr="006C50B8" w:rsidRDefault="000B023D" w:rsidP="00E83612">
      <w:pPr>
        <w:pStyle w:val="BodyText"/>
        <w:rPr>
          <w:rFonts w:asciiTheme="minorHAnsi" w:hAnsiTheme="minorHAnsi"/>
        </w:rPr>
      </w:pPr>
      <w:r>
        <w:rPr>
          <w:rFonts w:asciiTheme="minorHAnsi" w:hAnsiTheme="minorHAnsi" w:cs="Arial"/>
          <w:szCs w:val="22"/>
          <w:lang w:eastAsia="en-GB"/>
        </w:rPr>
        <w:t>As described in this CBA, evaluation of this potential model with GÉANT partners found that the introduction of a charging mechanism in the same vein as TCS would impede uptake of the service, due to NROs not being able to mechanistically pass on the charge to their constituencies, and financial incapability to cover the costs themselves. This option is therefore not recommended, however it is recommended to work w</w:t>
      </w:r>
      <w:r w:rsidR="008A36E9">
        <w:rPr>
          <w:rFonts w:asciiTheme="minorHAnsi" w:hAnsiTheme="minorHAnsi" w:cs="Arial"/>
          <w:szCs w:val="22"/>
          <w:lang w:eastAsia="en-GB"/>
        </w:rPr>
        <w:t>i</w:t>
      </w:r>
      <w:r>
        <w:rPr>
          <w:rFonts w:asciiTheme="minorHAnsi" w:hAnsiTheme="minorHAnsi" w:cs="Arial"/>
          <w:szCs w:val="22"/>
          <w:lang w:eastAsia="en-GB"/>
        </w:rPr>
        <w:t>th NROs with larger user bases to establish an appropriate and mutually feasible cost recover</w:t>
      </w:r>
      <w:r w:rsidR="00CD1959">
        <w:rPr>
          <w:rFonts w:asciiTheme="minorHAnsi" w:hAnsiTheme="minorHAnsi" w:cs="Arial"/>
          <w:szCs w:val="22"/>
          <w:lang w:eastAsia="en-GB"/>
        </w:rPr>
        <w:t>y</w:t>
      </w:r>
      <w:r>
        <w:rPr>
          <w:rFonts w:asciiTheme="minorHAnsi" w:hAnsiTheme="minorHAnsi" w:cs="Arial"/>
          <w:szCs w:val="22"/>
          <w:lang w:eastAsia="en-GB"/>
        </w:rPr>
        <w:t xml:space="preserve"> model</w:t>
      </w:r>
      <w:r w:rsidR="00CD1959">
        <w:rPr>
          <w:rFonts w:asciiTheme="minorHAnsi" w:hAnsiTheme="minorHAnsi" w:cs="Arial"/>
          <w:szCs w:val="22"/>
          <w:lang w:eastAsia="en-GB"/>
        </w:rPr>
        <w:t xml:space="preserve"> where usage of Managed IdP exceeds a sympathetically defined threshold</w:t>
      </w:r>
      <w:r>
        <w:rPr>
          <w:rFonts w:asciiTheme="minorHAnsi" w:hAnsiTheme="minorHAnsi" w:cs="Arial"/>
          <w:szCs w:val="22"/>
          <w:lang w:eastAsia="en-GB"/>
        </w:rPr>
        <w:t>. Any introduction of a charging mechanism would be subject to additional pilot, and is not part of the recommended initial production service.</w:t>
      </w:r>
    </w:p>
    <w:p w14:paraId="4F5A73A5" w14:textId="631232DB" w:rsidR="004728D8" w:rsidRPr="006C50B8" w:rsidRDefault="004728D8" w:rsidP="004728D8">
      <w:pPr>
        <w:pStyle w:val="Heading2"/>
        <w:rPr>
          <w:rFonts w:asciiTheme="minorHAnsi" w:hAnsiTheme="minorHAnsi"/>
          <w:color w:val="auto"/>
        </w:rPr>
      </w:pPr>
      <w:r w:rsidRPr="006C50B8">
        <w:rPr>
          <w:rFonts w:asciiTheme="minorHAnsi" w:hAnsiTheme="minorHAnsi"/>
          <w:color w:val="auto"/>
        </w:rPr>
        <w:t xml:space="preserve">Option </w:t>
      </w:r>
      <w:r>
        <w:rPr>
          <w:rFonts w:asciiTheme="minorHAnsi" w:hAnsiTheme="minorHAnsi"/>
          <w:color w:val="auto"/>
        </w:rPr>
        <w:t>4</w:t>
      </w:r>
      <w:r w:rsidRPr="006C50B8">
        <w:rPr>
          <w:rFonts w:asciiTheme="minorHAnsi" w:hAnsiTheme="minorHAnsi"/>
          <w:color w:val="auto"/>
        </w:rPr>
        <w:t xml:space="preserve"> – </w:t>
      </w:r>
      <w:r>
        <w:rPr>
          <w:rFonts w:asciiTheme="minorHAnsi" w:hAnsiTheme="minorHAnsi"/>
          <w:color w:val="auto"/>
        </w:rPr>
        <w:t>eduroam Managed IdP, Project-funded (initially)</w:t>
      </w:r>
    </w:p>
    <w:p w14:paraId="49C62C4B" w14:textId="1FCD253E" w:rsidR="008A36E9" w:rsidRDefault="008A36E9" w:rsidP="008A36E9">
      <w:r>
        <w:t xml:space="preserve">This option proposes to </w:t>
      </w:r>
      <w:r>
        <w:rPr>
          <w:lang w:eastAsia="en-GB"/>
        </w:rPr>
        <w:t xml:space="preserve">offer the eduroam Managed IdP service on a Project-funded basis for the duration of GN4-2 and GN4-3. Funding is secured in GN4-2 for this, and the </w:t>
      </w:r>
      <w:r w:rsidR="00CD1959">
        <w:rPr>
          <w:lang w:eastAsia="en-GB"/>
        </w:rPr>
        <w:t xml:space="preserve">NREN evaluation of the </w:t>
      </w:r>
      <w:r>
        <w:rPr>
          <w:lang w:eastAsia="en-GB"/>
        </w:rPr>
        <w:t xml:space="preserve">Trust and Identity White Paper for GN4-3 explicity stated that funding for eduroam, including developments, pilots and production services, is essential. </w:t>
      </w:r>
      <w:r w:rsidR="00CD1959">
        <w:rPr>
          <w:lang w:eastAsia="en-GB"/>
        </w:rPr>
        <w:t>The risk that this funding will not be available is considered to be acceptable, and should this situation change, measures should be taken in Q4 to mitigate (limited offer to those who could pay while alternative funding is sought) rather than waiting to launch the service until this time.</w:t>
      </w:r>
    </w:p>
    <w:p w14:paraId="21E3E828" w14:textId="2D1170CF" w:rsidR="00CD1959" w:rsidRDefault="008A36E9" w:rsidP="008A36E9">
      <w:pPr>
        <w:rPr>
          <w:lang w:eastAsia="en-GB"/>
        </w:rPr>
      </w:pPr>
      <w:r>
        <w:rPr>
          <w:lang w:eastAsia="en-GB"/>
        </w:rPr>
        <w:t xml:space="preserve">In this proposed model, NROs can take the service at no cost and on-board up to a maximum of 10,000 users. It is up to the NROs how those 10,000 users are spread across their institutions. </w:t>
      </w:r>
      <w:r w:rsidR="000678C0">
        <w:rPr>
          <w:lang w:eastAsia="en-GB"/>
        </w:rPr>
        <w:t>Based on the analysis of the Pilot, including the feedback gathered during the Partner Relations Infoshare webinars, this is the recommended option.</w:t>
      </w:r>
      <w:r w:rsidR="00ED29C1">
        <w:rPr>
          <w:lang w:eastAsia="en-GB"/>
        </w:rPr>
        <w:t xml:space="preserve"> </w:t>
      </w:r>
    </w:p>
    <w:p w14:paraId="352C602B" w14:textId="1B42A432" w:rsidR="00AF6040" w:rsidRPr="006C50B8" w:rsidRDefault="00CD1959" w:rsidP="00972F1C">
      <w:pPr>
        <w:rPr>
          <w:snapToGrid w:val="0"/>
          <w:kern w:val="32"/>
          <w:sz w:val="36"/>
          <w:szCs w:val="44"/>
        </w:rPr>
      </w:pPr>
      <w:r>
        <w:rPr>
          <w:lang w:eastAsia="en-GB"/>
        </w:rPr>
        <w:t>It is understood that during GN4-3 the cost sharing models of eduroam and similar services will be re-evaluated in the context of the NREN subscription and this would then be included in that exercise post production.</w:t>
      </w:r>
      <w:r w:rsidR="001760A2" w:rsidDel="001760A2">
        <w:rPr>
          <w:noProof/>
          <w:lang w:val="en-US" w:eastAsia="en-US"/>
        </w:rPr>
        <w:t xml:space="preserve"> </w:t>
      </w:r>
      <w:r w:rsidR="00AF6040" w:rsidRPr="006C50B8">
        <w:br w:type="page"/>
      </w:r>
    </w:p>
    <w:p w14:paraId="0BF323BB" w14:textId="73C0E586" w:rsidR="00AF6040" w:rsidRPr="006C50B8" w:rsidRDefault="008F6AD5" w:rsidP="00AF6040">
      <w:pPr>
        <w:pStyle w:val="Heading1"/>
        <w:ind w:left="851" w:hanging="851"/>
        <w:rPr>
          <w:rFonts w:asciiTheme="minorHAnsi" w:hAnsiTheme="minorHAnsi"/>
          <w:color w:val="auto"/>
        </w:rPr>
      </w:pPr>
      <w:r>
        <w:rPr>
          <w:rFonts w:asciiTheme="minorHAnsi" w:hAnsiTheme="minorHAnsi"/>
          <w:color w:val="auto"/>
        </w:rPr>
        <w:lastRenderedPageBreak/>
        <w:t>Conclusion</w:t>
      </w:r>
    </w:p>
    <w:p w14:paraId="744950FD" w14:textId="77931FCC" w:rsidR="003B1F53" w:rsidRDefault="003B1F53" w:rsidP="00954526">
      <w:r w:rsidRPr="00303958">
        <w:t xml:space="preserve">Based on the analysis and proposal set out in this </w:t>
      </w:r>
      <w:r>
        <w:t>CBA</w:t>
      </w:r>
      <w:r w:rsidRPr="00303958">
        <w:t>, there are considerable benefits to offering</w:t>
      </w:r>
      <w:r>
        <w:t xml:space="preserve"> the eduroam Managed IdP service in production.</w:t>
      </w:r>
      <w:r w:rsidRPr="00303958">
        <w:t xml:space="preserve"> These benefits are both quantitative,</w:t>
      </w:r>
      <w:r>
        <w:t xml:space="preserve"> as the service will enable</w:t>
      </w:r>
      <w:r w:rsidRPr="00303958">
        <w:t xml:space="preserve"> </w:t>
      </w:r>
      <w:r>
        <w:t>the addition of</w:t>
      </w:r>
      <w:r w:rsidRPr="00303958">
        <w:t xml:space="preserve"> more service locations</w:t>
      </w:r>
      <w:r>
        <w:t xml:space="preserve"> and participating institutions;</w:t>
      </w:r>
      <w:r w:rsidRPr="00303958">
        <w:t xml:space="preserve"> and qualitative, in that it would help to safeguard the quality of the eduroam experience, thereby protecting eduroam’s reputation.</w:t>
      </w:r>
      <w:r>
        <w:t xml:space="preserve"> </w:t>
      </w:r>
    </w:p>
    <w:p w14:paraId="222DE57E" w14:textId="77777777" w:rsidR="00844D0D" w:rsidRDefault="00844D0D" w:rsidP="00954526">
      <w:r>
        <w:rPr>
          <w:lang w:eastAsia="en-GB"/>
        </w:rPr>
        <w:t>The transition phase has progressed to plan, establishing a production-rea</w:t>
      </w:r>
      <w:r>
        <w:rPr>
          <w:lang w:eastAsia="en-GB"/>
        </w:rPr>
        <w:t>dy environment for the service, and so it is recommended to e</w:t>
      </w:r>
      <w:r>
        <w:t>nter formally</w:t>
      </w:r>
      <w:r w:rsidR="000267FB">
        <w:t xml:space="preserve"> into a </w:t>
      </w:r>
      <w:r w:rsidR="001760A2">
        <w:t xml:space="preserve">production service </w:t>
      </w:r>
      <w:r w:rsidR="000267FB">
        <w:t xml:space="preserve">of the </w:t>
      </w:r>
      <w:r w:rsidR="00B15647">
        <w:t xml:space="preserve">eduroam </w:t>
      </w:r>
      <w:r w:rsidR="00D41691">
        <w:t>M</w:t>
      </w:r>
      <w:r w:rsidR="00B15647">
        <w:t>anaged IdP</w:t>
      </w:r>
      <w:r w:rsidR="001760A2">
        <w:t xml:space="preserve"> </w:t>
      </w:r>
      <w:r>
        <w:t>(</w:t>
      </w:r>
      <w:r w:rsidR="001760A2">
        <w:t xml:space="preserve">on a project-funded basis </w:t>
      </w:r>
      <w:r>
        <w:t>initially).</w:t>
      </w:r>
      <w:r w:rsidR="001760A2">
        <w:t xml:space="preserve"> </w:t>
      </w:r>
    </w:p>
    <w:p w14:paraId="7D5F7526" w14:textId="0DAA1958" w:rsidR="00954526" w:rsidRPr="006C50B8" w:rsidRDefault="001760A2" w:rsidP="00954526">
      <w:pPr>
        <w:rPr>
          <w:lang w:eastAsia="en-GB"/>
        </w:rPr>
      </w:pPr>
      <w:r>
        <w:t>Further work will be undertaken</w:t>
      </w:r>
      <w:r w:rsidR="00844D0D">
        <w:t xml:space="preserve"> in GN4-3</w:t>
      </w:r>
      <w:r>
        <w:t xml:space="preserve"> with NROs with expected users</w:t>
      </w:r>
      <w:r w:rsidR="00844D0D">
        <w:t xml:space="preserve"> greater</w:t>
      </w:r>
      <w:r>
        <w:t xml:space="preserve"> than the limit of 10,000 to establish a mutuall</w:t>
      </w:r>
      <w:r w:rsidR="008F6AD5">
        <w:t>y</w:t>
      </w:r>
      <w:r>
        <w:t xml:space="preserve"> feasible </w:t>
      </w:r>
      <w:r w:rsidR="00CD1959">
        <w:t>sustainability</w:t>
      </w:r>
      <w:r>
        <w:t xml:space="preserve"> model, possibly by bringing the service into the Cost Share model, </w:t>
      </w:r>
      <w:r w:rsidR="00CD1959">
        <w:t xml:space="preserve">offsetting some infrastructure into the large using NROs </w:t>
      </w:r>
      <w:r>
        <w:t>or alternatively increasing the user limit.</w:t>
      </w:r>
    </w:p>
    <w:p w14:paraId="46A3CB71" w14:textId="752AD3A4" w:rsidR="00F53F75" w:rsidRDefault="00F53F75" w:rsidP="00FC4C30"/>
    <w:p w14:paraId="087B16EA" w14:textId="77777777" w:rsidR="00F53F75" w:rsidRDefault="00F53F75" w:rsidP="00FC4C30"/>
    <w:p w14:paraId="55A18118" w14:textId="77777777" w:rsidR="00F53F75" w:rsidRDefault="00F53F75" w:rsidP="00FC4C30"/>
    <w:p w14:paraId="47372D7A" w14:textId="77777777" w:rsidR="00F53F75" w:rsidRDefault="00F53F75" w:rsidP="00FC4C30"/>
    <w:p w14:paraId="30F5012E" w14:textId="77777777" w:rsidR="00F53F75" w:rsidRDefault="00F53F75" w:rsidP="00FC4C30"/>
    <w:p w14:paraId="5AE7F488" w14:textId="77777777" w:rsidR="00F53F75" w:rsidRDefault="00F53F75" w:rsidP="00FC4C30"/>
    <w:p w14:paraId="4FB8B249" w14:textId="77777777" w:rsidR="00F53F75" w:rsidRDefault="00F53F75" w:rsidP="00FC4C30"/>
    <w:p w14:paraId="30E29ECA" w14:textId="77777777" w:rsidR="00F53F75" w:rsidRDefault="00F53F75" w:rsidP="00FC4C30"/>
    <w:p w14:paraId="512C1208" w14:textId="77777777" w:rsidR="00F53F75" w:rsidRDefault="00F53F75" w:rsidP="00FC4C30"/>
    <w:p w14:paraId="541C6204" w14:textId="77777777" w:rsidR="00F53F75" w:rsidRDefault="00F53F75" w:rsidP="00FC4C30"/>
    <w:p w14:paraId="37373983" w14:textId="77777777" w:rsidR="00F53F75" w:rsidRDefault="00F53F75" w:rsidP="00FC4C30"/>
    <w:p w14:paraId="1B4CD17F" w14:textId="77777777" w:rsidR="00F53F75" w:rsidRDefault="00F53F75" w:rsidP="00FC4C30"/>
    <w:p w14:paraId="49188511" w14:textId="77777777" w:rsidR="00F53F75" w:rsidRDefault="00F53F75" w:rsidP="00FC4C30"/>
    <w:p w14:paraId="65CBDB19" w14:textId="77777777" w:rsidR="00F53F75" w:rsidRDefault="00F53F75" w:rsidP="00FC4C30"/>
    <w:p w14:paraId="7AED20E5" w14:textId="77777777" w:rsidR="00F53F75" w:rsidRDefault="00F53F75" w:rsidP="00FC4C30"/>
    <w:p w14:paraId="1A9DC493" w14:textId="77777777" w:rsidR="00F53F75" w:rsidRDefault="00F53F75" w:rsidP="00FC4C30"/>
    <w:p w14:paraId="46100DBA" w14:textId="77777777" w:rsidR="00F53F75" w:rsidRDefault="00F53F75" w:rsidP="00FC4C30"/>
    <w:p w14:paraId="37FD7F06" w14:textId="77777777" w:rsidR="00F53F75" w:rsidRDefault="00F53F75" w:rsidP="00FC4C30"/>
    <w:p w14:paraId="535B1E70" w14:textId="77777777" w:rsidR="00F53F75" w:rsidRDefault="00F53F75" w:rsidP="00FC4C30"/>
    <w:p w14:paraId="0587A858" w14:textId="77777777" w:rsidR="00AC139D" w:rsidRDefault="00AC139D" w:rsidP="00FC4C30"/>
    <w:p w14:paraId="2D2A3375" w14:textId="61D5A1B5" w:rsidR="001760A2" w:rsidRDefault="001760A2" w:rsidP="00FC4C30">
      <w:pPr>
        <w:pStyle w:val="BodyText"/>
      </w:pPr>
    </w:p>
    <w:p w14:paraId="4B6AF8BF" w14:textId="77777777" w:rsidR="001760A2" w:rsidRPr="00327255" w:rsidRDefault="001760A2" w:rsidP="00FC4C30">
      <w:pPr>
        <w:pStyle w:val="BodyText"/>
      </w:pPr>
    </w:p>
    <w:p w14:paraId="02890721" w14:textId="77777777" w:rsidR="00AC139D" w:rsidRDefault="00F53F75" w:rsidP="00FC4C30">
      <w:pPr>
        <w:pStyle w:val="Heading1"/>
        <w:numPr>
          <w:ilvl w:val="0"/>
          <w:numId w:val="0"/>
        </w:numPr>
        <w:jc w:val="center"/>
        <w:rPr>
          <w:sz w:val="28"/>
          <w:szCs w:val="28"/>
        </w:rPr>
      </w:pPr>
      <w:r w:rsidRPr="00FC4C30">
        <w:rPr>
          <w:rFonts w:asciiTheme="minorHAnsi" w:hAnsiTheme="minorHAnsi"/>
          <w:color w:val="auto"/>
          <w:sz w:val="28"/>
          <w:szCs w:val="28"/>
        </w:rPr>
        <w:lastRenderedPageBreak/>
        <w:t xml:space="preserve">Annex 1: </w:t>
      </w:r>
    </w:p>
    <w:p w14:paraId="54F5E1BD" w14:textId="5DE33781" w:rsidR="00F53F75" w:rsidRPr="00FC4C30" w:rsidRDefault="00F53F75" w:rsidP="00FC4C30">
      <w:pPr>
        <w:pStyle w:val="Heading1"/>
        <w:numPr>
          <w:ilvl w:val="0"/>
          <w:numId w:val="0"/>
        </w:numPr>
        <w:jc w:val="center"/>
        <w:rPr>
          <w:sz w:val="28"/>
          <w:szCs w:val="28"/>
        </w:rPr>
      </w:pPr>
      <w:r w:rsidRPr="00FC4C30">
        <w:rPr>
          <w:rFonts w:asciiTheme="minorHAnsi" w:hAnsiTheme="minorHAnsi"/>
          <w:color w:val="auto"/>
          <w:sz w:val="28"/>
          <w:szCs w:val="28"/>
        </w:rPr>
        <w:t>Summary of Infoshare sessions 14.03.18 and 15.03.18, lead by Partner Relations</w:t>
      </w:r>
    </w:p>
    <w:tbl>
      <w:tblPr>
        <w:tblStyle w:val="GridTable2-Accent1"/>
        <w:tblW w:w="5000" w:type="pct"/>
        <w:tblLook w:val="04A0" w:firstRow="1" w:lastRow="0" w:firstColumn="1" w:lastColumn="0" w:noHBand="0" w:noVBand="1"/>
      </w:tblPr>
      <w:tblGrid>
        <w:gridCol w:w="419"/>
        <w:gridCol w:w="1527"/>
        <w:gridCol w:w="1479"/>
        <w:gridCol w:w="1480"/>
        <w:gridCol w:w="1328"/>
        <w:gridCol w:w="3631"/>
      </w:tblGrid>
      <w:tr w:rsidR="00F53F75" w14:paraId="605AF561" w14:textId="77777777" w:rsidTr="00F5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tcPr>
          <w:p w14:paraId="03149806" w14:textId="77777777" w:rsidR="00F53F75" w:rsidRPr="000F6046" w:rsidRDefault="00F53F75" w:rsidP="00F53F75">
            <w:pPr>
              <w:jc w:val="center"/>
              <w:rPr>
                <w:rStyle w:val="IntenseEmphasis"/>
                <w:i w:val="0"/>
                <w:color w:val="0F243E" w:themeColor="text2" w:themeShade="80"/>
              </w:rPr>
            </w:pPr>
          </w:p>
        </w:tc>
        <w:tc>
          <w:tcPr>
            <w:tcW w:w="785" w:type="pct"/>
            <w:vAlign w:val="center"/>
          </w:tcPr>
          <w:p w14:paraId="4818D1CE" w14:textId="77777777" w:rsidR="00F53F75" w:rsidRPr="000F6046" w:rsidRDefault="00F53F75" w:rsidP="00F53F75">
            <w:pPr>
              <w:jc w:val="center"/>
              <w:cnfStyle w:val="100000000000" w:firstRow="1" w:lastRow="0" w:firstColumn="0" w:lastColumn="0" w:oddVBand="0" w:evenVBand="0" w:oddHBand="0" w:evenHBand="0" w:firstRowFirstColumn="0" w:firstRowLastColumn="0" w:lastRowFirstColumn="0" w:lastRowLastColumn="0"/>
              <w:rPr>
                <w:rStyle w:val="IntenseEmphasis"/>
                <w:i w:val="0"/>
                <w:color w:val="0F243E" w:themeColor="text2" w:themeShade="80"/>
              </w:rPr>
            </w:pPr>
            <w:r w:rsidRPr="000F6046">
              <w:rPr>
                <w:rStyle w:val="IntenseEmphasis"/>
                <w:color w:val="0F243E" w:themeColor="text2" w:themeShade="80"/>
              </w:rPr>
              <w:t>NREN</w:t>
            </w:r>
          </w:p>
        </w:tc>
        <w:tc>
          <w:tcPr>
            <w:tcW w:w="761" w:type="pct"/>
            <w:vAlign w:val="center"/>
          </w:tcPr>
          <w:p w14:paraId="7B35AB72" w14:textId="77777777" w:rsidR="00F53F75" w:rsidRPr="000F6046" w:rsidRDefault="00F53F75" w:rsidP="00F53F75">
            <w:pPr>
              <w:jc w:val="center"/>
              <w:cnfStyle w:val="100000000000" w:firstRow="1"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Piloting</w:t>
            </w:r>
          </w:p>
        </w:tc>
        <w:tc>
          <w:tcPr>
            <w:tcW w:w="761" w:type="pct"/>
            <w:vAlign w:val="center"/>
          </w:tcPr>
          <w:p w14:paraId="54FF1C90" w14:textId="77777777" w:rsidR="00F53F75" w:rsidRPr="000F6046" w:rsidRDefault="00F53F75" w:rsidP="00F53F75">
            <w:pPr>
              <w:jc w:val="center"/>
              <w:cnfStyle w:val="100000000000" w:firstRow="1" w:lastRow="0" w:firstColumn="0" w:lastColumn="0" w:oddVBand="0" w:evenVBand="0" w:oddHBand="0" w:evenHBand="0" w:firstRowFirstColumn="0" w:firstRowLastColumn="0" w:lastRowFirstColumn="0" w:lastRowLastColumn="0"/>
              <w:rPr>
                <w:rStyle w:val="IntenseEmphasis"/>
                <w:i w:val="0"/>
                <w:color w:val="0F243E" w:themeColor="text2" w:themeShade="80"/>
              </w:rPr>
            </w:pPr>
            <w:r w:rsidRPr="000F6046">
              <w:rPr>
                <w:rStyle w:val="IntenseEmphasis"/>
                <w:color w:val="0F243E" w:themeColor="text2" w:themeShade="80"/>
              </w:rPr>
              <w:t>Interest Y/N</w:t>
            </w:r>
          </w:p>
        </w:tc>
        <w:tc>
          <w:tcPr>
            <w:tcW w:w="684" w:type="pct"/>
            <w:vAlign w:val="center"/>
          </w:tcPr>
          <w:p w14:paraId="59F7ACBC" w14:textId="77777777" w:rsidR="00F53F75" w:rsidRPr="000F6046" w:rsidRDefault="00F53F75" w:rsidP="00F53F75">
            <w:pPr>
              <w:jc w:val="center"/>
              <w:cnfStyle w:val="100000000000" w:firstRow="1" w:lastRow="0" w:firstColumn="0" w:lastColumn="0" w:oddVBand="0" w:evenVBand="0" w:oddHBand="0" w:evenHBand="0" w:firstRowFirstColumn="0" w:firstRowLastColumn="0" w:lastRowFirstColumn="0" w:lastRowLastColumn="0"/>
              <w:rPr>
                <w:rStyle w:val="IntenseEmphasis"/>
                <w:i w:val="0"/>
                <w:color w:val="0F243E" w:themeColor="text2" w:themeShade="80"/>
              </w:rPr>
            </w:pPr>
            <w:r w:rsidRPr="000F6046">
              <w:rPr>
                <w:rStyle w:val="IntenseEmphasis"/>
                <w:color w:val="0F243E" w:themeColor="text2" w:themeShade="80"/>
              </w:rPr>
              <w:t>Institution number/size</w:t>
            </w:r>
          </w:p>
        </w:tc>
        <w:tc>
          <w:tcPr>
            <w:tcW w:w="1851" w:type="pct"/>
            <w:vAlign w:val="center"/>
          </w:tcPr>
          <w:p w14:paraId="0DAA7BC5" w14:textId="77777777" w:rsidR="00F53F75" w:rsidRPr="000F6046" w:rsidRDefault="00F53F75" w:rsidP="00F53F75">
            <w:pPr>
              <w:jc w:val="center"/>
              <w:cnfStyle w:val="100000000000" w:firstRow="1"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Comments</w:t>
            </w:r>
          </w:p>
        </w:tc>
      </w:tr>
      <w:tr w:rsidR="00F53F75" w14:paraId="4866D79F" w14:textId="77777777" w:rsidTr="00F53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vAlign w:val="center"/>
          </w:tcPr>
          <w:p w14:paraId="1C8468A7" w14:textId="77777777" w:rsidR="00F53F75" w:rsidRPr="00942D74" w:rsidRDefault="00F53F75" w:rsidP="00F53F75">
            <w:pPr>
              <w:jc w:val="center"/>
              <w:rPr>
                <w:rStyle w:val="IntenseEmphasis"/>
                <w:b w:val="0"/>
                <w:i w:val="0"/>
                <w:color w:val="0F243E" w:themeColor="text2" w:themeShade="80"/>
              </w:rPr>
            </w:pPr>
            <w:r w:rsidRPr="00942D74">
              <w:rPr>
                <w:rStyle w:val="IntenseEmphasis"/>
                <w:b w:val="0"/>
                <w:color w:val="0F243E" w:themeColor="text2" w:themeShade="80"/>
              </w:rPr>
              <w:t>1</w:t>
            </w:r>
          </w:p>
        </w:tc>
        <w:tc>
          <w:tcPr>
            <w:tcW w:w="785" w:type="pct"/>
            <w:vAlign w:val="center"/>
          </w:tcPr>
          <w:p w14:paraId="1EAF7D0D"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sidRPr="000F6046">
              <w:rPr>
                <w:rStyle w:val="IntenseEmphasis"/>
                <w:color w:val="0F243E" w:themeColor="text2" w:themeShade="80"/>
              </w:rPr>
              <w:t>GRENA</w:t>
            </w:r>
          </w:p>
        </w:tc>
        <w:tc>
          <w:tcPr>
            <w:tcW w:w="761" w:type="pct"/>
            <w:vAlign w:val="center"/>
          </w:tcPr>
          <w:p w14:paraId="4D5D1FE8"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w:t>
            </w:r>
          </w:p>
        </w:tc>
        <w:tc>
          <w:tcPr>
            <w:tcW w:w="761" w:type="pct"/>
            <w:vAlign w:val="center"/>
          </w:tcPr>
          <w:p w14:paraId="089DEC5D"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sidRPr="000F6046">
              <w:rPr>
                <w:rStyle w:val="IntenseEmphasis"/>
                <w:color w:val="0F243E" w:themeColor="text2" w:themeShade="80"/>
              </w:rPr>
              <w:t xml:space="preserve">No </w:t>
            </w:r>
          </w:p>
        </w:tc>
        <w:tc>
          <w:tcPr>
            <w:tcW w:w="684" w:type="pct"/>
            <w:vAlign w:val="center"/>
          </w:tcPr>
          <w:p w14:paraId="2D816089"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p>
        </w:tc>
        <w:tc>
          <w:tcPr>
            <w:tcW w:w="1851" w:type="pct"/>
            <w:vAlign w:val="center"/>
          </w:tcPr>
          <w:p w14:paraId="57613CD0" w14:textId="77777777" w:rsidR="00F53F75" w:rsidRPr="00942D74" w:rsidRDefault="00F53F75" w:rsidP="00F53F75">
            <w:pP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szCs w:val="20"/>
              </w:rPr>
            </w:pPr>
            <w:r w:rsidRPr="00942D74">
              <w:rPr>
                <w:rStyle w:val="IntenseEmphasis"/>
                <w:color w:val="0F243E" w:themeColor="text2" w:themeShade="80"/>
                <w:szCs w:val="20"/>
              </w:rPr>
              <w:t>Already have solution as referenced above</w:t>
            </w:r>
          </w:p>
        </w:tc>
      </w:tr>
      <w:tr w:rsidR="00F53F75" w14:paraId="0D93347A" w14:textId="77777777" w:rsidTr="00F53F75">
        <w:tc>
          <w:tcPr>
            <w:cnfStyle w:val="001000000000" w:firstRow="0" w:lastRow="0" w:firstColumn="1" w:lastColumn="0" w:oddVBand="0" w:evenVBand="0" w:oddHBand="0" w:evenHBand="0" w:firstRowFirstColumn="0" w:firstRowLastColumn="0" w:lastRowFirstColumn="0" w:lastRowLastColumn="0"/>
            <w:tcW w:w="158" w:type="pct"/>
            <w:vAlign w:val="center"/>
          </w:tcPr>
          <w:p w14:paraId="2C6AC35B" w14:textId="77777777" w:rsidR="00F53F75" w:rsidRPr="00942D74" w:rsidRDefault="00F53F75" w:rsidP="00F53F75">
            <w:pPr>
              <w:jc w:val="center"/>
              <w:rPr>
                <w:rStyle w:val="IntenseEmphasis"/>
                <w:b w:val="0"/>
                <w:i w:val="0"/>
                <w:color w:val="0F243E" w:themeColor="text2" w:themeShade="80"/>
              </w:rPr>
            </w:pPr>
            <w:r w:rsidRPr="00942D74">
              <w:rPr>
                <w:rStyle w:val="IntenseEmphasis"/>
                <w:b w:val="0"/>
                <w:color w:val="0F243E" w:themeColor="text2" w:themeShade="80"/>
              </w:rPr>
              <w:t>2</w:t>
            </w:r>
          </w:p>
        </w:tc>
        <w:tc>
          <w:tcPr>
            <w:tcW w:w="785" w:type="pct"/>
            <w:vAlign w:val="center"/>
          </w:tcPr>
          <w:p w14:paraId="16D556AC"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HITSA</w:t>
            </w:r>
          </w:p>
        </w:tc>
        <w:tc>
          <w:tcPr>
            <w:tcW w:w="761" w:type="pct"/>
            <w:vAlign w:val="center"/>
          </w:tcPr>
          <w:p w14:paraId="116ACB72"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w:t>
            </w:r>
          </w:p>
        </w:tc>
        <w:tc>
          <w:tcPr>
            <w:tcW w:w="761" w:type="pct"/>
            <w:vAlign w:val="center"/>
          </w:tcPr>
          <w:p w14:paraId="490B886A"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 – very interested</w:t>
            </w:r>
          </w:p>
        </w:tc>
        <w:tc>
          <w:tcPr>
            <w:tcW w:w="684" w:type="pct"/>
            <w:vAlign w:val="center"/>
          </w:tcPr>
          <w:p w14:paraId="5A7D2698"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Schools potentially</w:t>
            </w:r>
          </w:p>
        </w:tc>
        <w:tc>
          <w:tcPr>
            <w:tcW w:w="1851" w:type="pct"/>
            <w:vAlign w:val="center"/>
          </w:tcPr>
          <w:p w14:paraId="0E3E7821" w14:textId="77777777" w:rsidR="00F53F75" w:rsidRPr="003F7256" w:rsidRDefault="00F53F75" w:rsidP="00F53F75">
            <w:pP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szCs w:val="20"/>
              </w:rPr>
            </w:pPr>
            <w:r>
              <w:rPr>
                <w:rStyle w:val="IntenseEmphasis"/>
                <w:color w:val="0F243E" w:themeColor="text2" w:themeShade="80"/>
                <w:szCs w:val="20"/>
              </w:rPr>
              <w:t>D</w:t>
            </w:r>
            <w:r w:rsidRPr="003F7256">
              <w:rPr>
                <w:rStyle w:val="IntenseEmphasis"/>
                <w:color w:val="0F243E" w:themeColor="text2" w:themeShade="80"/>
                <w:szCs w:val="20"/>
              </w:rPr>
              <w:t>eveloping and soon be deploying identity management solution for Estonian schools. One part of this solution support and integration for eduroam. At one point we plan to offer eduroam users EAP-TLS certificates and seems that eduroam Managed IdP technical solution is something what we should integrate or copy.</w:t>
            </w:r>
          </w:p>
        </w:tc>
      </w:tr>
      <w:tr w:rsidR="00F53F75" w14:paraId="0222E266" w14:textId="77777777" w:rsidTr="00F53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vAlign w:val="center"/>
          </w:tcPr>
          <w:p w14:paraId="6350DF6B" w14:textId="77777777" w:rsidR="00F53F75" w:rsidRPr="00942D74" w:rsidRDefault="00F53F75" w:rsidP="00F53F75">
            <w:pPr>
              <w:jc w:val="center"/>
              <w:rPr>
                <w:rStyle w:val="IntenseEmphasis"/>
                <w:b w:val="0"/>
                <w:i w:val="0"/>
                <w:color w:val="0F243E" w:themeColor="text2" w:themeShade="80"/>
              </w:rPr>
            </w:pPr>
            <w:r w:rsidRPr="00942D74">
              <w:rPr>
                <w:rStyle w:val="IntenseEmphasis"/>
                <w:b w:val="0"/>
                <w:color w:val="0F243E" w:themeColor="text2" w:themeShade="80"/>
              </w:rPr>
              <w:t>3</w:t>
            </w:r>
          </w:p>
        </w:tc>
        <w:tc>
          <w:tcPr>
            <w:tcW w:w="785" w:type="pct"/>
            <w:vAlign w:val="center"/>
          </w:tcPr>
          <w:p w14:paraId="3098076E"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CYNET</w:t>
            </w:r>
          </w:p>
        </w:tc>
        <w:tc>
          <w:tcPr>
            <w:tcW w:w="761" w:type="pct"/>
            <w:vAlign w:val="center"/>
          </w:tcPr>
          <w:p w14:paraId="5361CE97"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w:t>
            </w:r>
          </w:p>
        </w:tc>
        <w:tc>
          <w:tcPr>
            <w:tcW w:w="761" w:type="pct"/>
            <w:vAlign w:val="center"/>
          </w:tcPr>
          <w:p w14:paraId="6A3F6992"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Possibly BUT depends on what user constituency say</w:t>
            </w:r>
          </w:p>
        </w:tc>
        <w:tc>
          <w:tcPr>
            <w:tcW w:w="684" w:type="pct"/>
            <w:vAlign w:val="center"/>
          </w:tcPr>
          <w:p w14:paraId="1DC1E367"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Possibly a few small organisations</w:t>
            </w:r>
          </w:p>
        </w:tc>
        <w:tc>
          <w:tcPr>
            <w:tcW w:w="1851" w:type="pct"/>
            <w:vAlign w:val="center"/>
          </w:tcPr>
          <w:p w14:paraId="323DA655" w14:textId="77777777" w:rsidR="00F53F75" w:rsidRPr="003F7256" w:rsidRDefault="00F53F75" w:rsidP="00F53F75">
            <w:pP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szCs w:val="20"/>
              </w:rPr>
            </w:pPr>
            <w:r w:rsidRPr="003F7256">
              <w:rPr>
                <w:rStyle w:val="IntenseEmphasis"/>
                <w:color w:val="0F243E" w:themeColor="text2" w:themeShade="80"/>
                <w:szCs w:val="20"/>
              </w:rPr>
              <w:t>Happy to investigate amongst their community</w:t>
            </w:r>
          </w:p>
        </w:tc>
      </w:tr>
      <w:tr w:rsidR="00F53F75" w14:paraId="7B5E0E29" w14:textId="77777777" w:rsidTr="00F53F75">
        <w:tc>
          <w:tcPr>
            <w:cnfStyle w:val="001000000000" w:firstRow="0" w:lastRow="0" w:firstColumn="1" w:lastColumn="0" w:oddVBand="0" w:evenVBand="0" w:oddHBand="0" w:evenHBand="0" w:firstRowFirstColumn="0" w:firstRowLastColumn="0" w:lastRowFirstColumn="0" w:lastRowLastColumn="0"/>
            <w:tcW w:w="158" w:type="pct"/>
            <w:vAlign w:val="center"/>
          </w:tcPr>
          <w:p w14:paraId="0F541C87" w14:textId="77777777" w:rsidR="00F53F75" w:rsidRPr="00942D74" w:rsidRDefault="00F53F75" w:rsidP="00F53F75">
            <w:pPr>
              <w:jc w:val="center"/>
              <w:rPr>
                <w:rStyle w:val="IntenseEmphasis"/>
                <w:b w:val="0"/>
                <w:i w:val="0"/>
                <w:color w:val="0F243E" w:themeColor="text2" w:themeShade="80"/>
              </w:rPr>
            </w:pPr>
            <w:r w:rsidRPr="00942D74">
              <w:rPr>
                <w:rStyle w:val="IntenseEmphasis"/>
                <w:b w:val="0"/>
                <w:color w:val="0F243E" w:themeColor="text2" w:themeShade="80"/>
              </w:rPr>
              <w:t>4</w:t>
            </w:r>
          </w:p>
        </w:tc>
        <w:tc>
          <w:tcPr>
            <w:tcW w:w="785" w:type="pct"/>
            <w:vAlign w:val="center"/>
          </w:tcPr>
          <w:p w14:paraId="28D726BC"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Belnet</w:t>
            </w:r>
          </w:p>
        </w:tc>
        <w:tc>
          <w:tcPr>
            <w:tcW w:w="761" w:type="pct"/>
            <w:vAlign w:val="center"/>
          </w:tcPr>
          <w:p w14:paraId="60F5D3E9"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w:t>
            </w:r>
          </w:p>
        </w:tc>
        <w:tc>
          <w:tcPr>
            <w:tcW w:w="761" w:type="pct"/>
            <w:vAlign w:val="center"/>
          </w:tcPr>
          <w:p w14:paraId="51CF74C6"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Possibly BUT depends on what user constituency say</w:t>
            </w:r>
          </w:p>
        </w:tc>
        <w:tc>
          <w:tcPr>
            <w:tcW w:w="684" w:type="pct"/>
            <w:vAlign w:val="center"/>
          </w:tcPr>
          <w:p w14:paraId="1EBFB5AF"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p>
        </w:tc>
        <w:tc>
          <w:tcPr>
            <w:tcW w:w="1851" w:type="pct"/>
            <w:vAlign w:val="center"/>
          </w:tcPr>
          <w:p w14:paraId="3BA9C7AD" w14:textId="77777777" w:rsidR="00F53F75" w:rsidRPr="003F7256" w:rsidRDefault="00F53F75" w:rsidP="00F53F75">
            <w:pP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szCs w:val="20"/>
              </w:rPr>
            </w:pPr>
            <w:r>
              <w:rPr>
                <w:rStyle w:val="IntenseEmphasis"/>
                <w:color w:val="0F243E" w:themeColor="text2" w:themeShade="80"/>
                <w:szCs w:val="20"/>
              </w:rPr>
              <w:t>H</w:t>
            </w:r>
            <w:r w:rsidRPr="003F7256">
              <w:rPr>
                <w:rStyle w:val="IntenseEmphasis"/>
                <w:color w:val="0F243E" w:themeColor="text2" w:themeShade="80"/>
                <w:szCs w:val="20"/>
              </w:rPr>
              <w:t>ad some requests for a solution like this 3 years ago.</w:t>
            </w:r>
            <w:r>
              <w:rPr>
                <w:rStyle w:val="IntenseEmphasis"/>
                <w:color w:val="0F243E" w:themeColor="text2" w:themeShade="80"/>
                <w:szCs w:val="20"/>
              </w:rPr>
              <w:t xml:space="preserve"> </w:t>
            </w:r>
            <w:r w:rsidRPr="003F7256">
              <w:rPr>
                <w:rStyle w:val="IntenseEmphasis"/>
                <w:color w:val="0F243E" w:themeColor="text2" w:themeShade="80"/>
                <w:szCs w:val="20"/>
              </w:rPr>
              <w:t>They helped institutions to set up eduro</w:t>
            </w:r>
            <w:r>
              <w:rPr>
                <w:rStyle w:val="IntenseEmphasis"/>
                <w:color w:val="0F243E" w:themeColor="text2" w:themeShade="80"/>
                <w:szCs w:val="20"/>
              </w:rPr>
              <w:t>am infrastructure at this time. T</w:t>
            </w:r>
            <w:r w:rsidRPr="003F7256">
              <w:rPr>
                <w:rStyle w:val="IntenseEmphasis"/>
                <w:color w:val="0F243E" w:themeColor="text2" w:themeShade="80"/>
                <w:szCs w:val="20"/>
              </w:rPr>
              <w:t>here's now two thirds of all institutions in Belgium participating in eduroam. Demand for this service may be lower as a result, but happy to investigate.</w:t>
            </w:r>
          </w:p>
        </w:tc>
      </w:tr>
      <w:tr w:rsidR="00F53F75" w14:paraId="76EBBE1F" w14:textId="77777777" w:rsidTr="00F53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vAlign w:val="center"/>
          </w:tcPr>
          <w:p w14:paraId="625244B0" w14:textId="77777777" w:rsidR="00F53F75" w:rsidRPr="00942D74" w:rsidRDefault="00F53F75" w:rsidP="00F53F75">
            <w:pPr>
              <w:jc w:val="center"/>
              <w:rPr>
                <w:rStyle w:val="IntenseEmphasis"/>
                <w:b w:val="0"/>
                <w:i w:val="0"/>
                <w:color w:val="0F243E" w:themeColor="text2" w:themeShade="80"/>
              </w:rPr>
            </w:pPr>
            <w:r w:rsidRPr="00942D74">
              <w:rPr>
                <w:rStyle w:val="IntenseEmphasis"/>
                <w:b w:val="0"/>
                <w:color w:val="0F243E" w:themeColor="text2" w:themeShade="80"/>
              </w:rPr>
              <w:t>5</w:t>
            </w:r>
          </w:p>
        </w:tc>
        <w:tc>
          <w:tcPr>
            <w:tcW w:w="785" w:type="pct"/>
            <w:vAlign w:val="center"/>
          </w:tcPr>
          <w:p w14:paraId="0921EF47"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GARR</w:t>
            </w:r>
          </w:p>
        </w:tc>
        <w:tc>
          <w:tcPr>
            <w:tcW w:w="761" w:type="pct"/>
            <w:vAlign w:val="center"/>
          </w:tcPr>
          <w:p w14:paraId="75E53A60"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w:t>
            </w:r>
          </w:p>
        </w:tc>
        <w:tc>
          <w:tcPr>
            <w:tcW w:w="761" w:type="pct"/>
            <w:vAlign w:val="center"/>
          </w:tcPr>
          <w:p w14:paraId="75FD6EEE"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Possibly – Claudio to comment further on Thursday</w:t>
            </w:r>
          </w:p>
        </w:tc>
        <w:tc>
          <w:tcPr>
            <w:tcW w:w="684" w:type="pct"/>
            <w:vAlign w:val="center"/>
          </w:tcPr>
          <w:p w14:paraId="16959C9F"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 xml:space="preserve">Possibly similar users to Shibboleth managed IdP </w:t>
            </w:r>
          </w:p>
        </w:tc>
        <w:tc>
          <w:tcPr>
            <w:tcW w:w="1851" w:type="pct"/>
            <w:vAlign w:val="center"/>
          </w:tcPr>
          <w:p w14:paraId="04A6327E" w14:textId="77777777" w:rsidR="00F53F75" w:rsidRPr="00BE7D07" w:rsidRDefault="00F53F75" w:rsidP="00F53F75">
            <w:pP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szCs w:val="20"/>
              </w:rPr>
            </w:pPr>
            <w:r>
              <w:rPr>
                <w:rStyle w:val="IntenseEmphasis"/>
                <w:color w:val="000000" w:themeColor="text1"/>
                <w:szCs w:val="20"/>
              </w:rPr>
              <w:t>T</w:t>
            </w:r>
            <w:r w:rsidRPr="00BE7D07">
              <w:rPr>
                <w:rStyle w:val="IntenseEmphasis"/>
                <w:color w:val="000000" w:themeColor="text1"/>
                <w:szCs w:val="20"/>
              </w:rPr>
              <w:t>hey have a</w:t>
            </w:r>
            <w:r>
              <w:rPr>
                <w:rStyle w:val="IntenseEmphasis"/>
                <w:color w:val="000000" w:themeColor="text1"/>
                <w:szCs w:val="20"/>
              </w:rPr>
              <w:t xml:space="preserve"> managed Shibboleth IdP service and can confirm the number of users for this. Similar institutions might be interested in eduroam managed too.</w:t>
            </w:r>
          </w:p>
        </w:tc>
      </w:tr>
      <w:tr w:rsidR="00F53F75" w14:paraId="1DC6BEB8" w14:textId="77777777" w:rsidTr="00F53F75">
        <w:tc>
          <w:tcPr>
            <w:cnfStyle w:val="001000000000" w:firstRow="0" w:lastRow="0" w:firstColumn="1" w:lastColumn="0" w:oddVBand="0" w:evenVBand="0" w:oddHBand="0" w:evenHBand="0" w:firstRowFirstColumn="0" w:firstRowLastColumn="0" w:lastRowFirstColumn="0" w:lastRowLastColumn="0"/>
            <w:tcW w:w="158" w:type="pct"/>
            <w:vAlign w:val="center"/>
          </w:tcPr>
          <w:p w14:paraId="4CE9ADDC" w14:textId="77777777" w:rsidR="00F53F75" w:rsidRPr="00942D74" w:rsidRDefault="00F53F75" w:rsidP="00F53F75">
            <w:pPr>
              <w:jc w:val="center"/>
              <w:rPr>
                <w:rStyle w:val="IntenseEmphasis"/>
                <w:b w:val="0"/>
                <w:i w:val="0"/>
                <w:color w:val="0F243E" w:themeColor="text2" w:themeShade="80"/>
              </w:rPr>
            </w:pPr>
            <w:r w:rsidRPr="00942D74">
              <w:rPr>
                <w:rStyle w:val="IntenseEmphasis"/>
                <w:b w:val="0"/>
                <w:color w:val="0F243E" w:themeColor="text2" w:themeShade="80"/>
              </w:rPr>
              <w:t>6</w:t>
            </w:r>
          </w:p>
        </w:tc>
        <w:tc>
          <w:tcPr>
            <w:tcW w:w="785" w:type="pct"/>
            <w:vAlign w:val="center"/>
          </w:tcPr>
          <w:p w14:paraId="3BBFC1D7"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UoM</w:t>
            </w:r>
          </w:p>
        </w:tc>
        <w:tc>
          <w:tcPr>
            <w:tcW w:w="761" w:type="pct"/>
            <w:vAlign w:val="center"/>
          </w:tcPr>
          <w:p w14:paraId="467C24AE"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w:t>
            </w:r>
          </w:p>
        </w:tc>
        <w:tc>
          <w:tcPr>
            <w:tcW w:w="761" w:type="pct"/>
            <w:vAlign w:val="center"/>
          </w:tcPr>
          <w:p w14:paraId="2397FD4E"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 xml:space="preserve">Yes </w:t>
            </w:r>
          </w:p>
        </w:tc>
        <w:tc>
          <w:tcPr>
            <w:tcW w:w="684" w:type="pct"/>
            <w:vAlign w:val="center"/>
          </w:tcPr>
          <w:p w14:paraId="18DD67DD"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p>
        </w:tc>
        <w:tc>
          <w:tcPr>
            <w:tcW w:w="1851" w:type="pct"/>
            <w:vAlign w:val="center"/>
          </w:tcPr>
          <w:p w14:paraId="00E64A8D" w14:textId="77777777" w:rsidR="00F53F75" w:rsidRPr="003F7256" w:rsidRDefault="00F53F75" w:rsidP="00F53F75">
            <w:pP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szCs w:val="20"/>
              </w:rPr>
            </w:pPr>
            <w:r>
              <w:rPr>
                <w:rStyle w:val="IntenseEmphasis"/>
                <w:color w:val="0F243E" w:themeColor="text2" w:themeShade="80"/>
                <w:szCs w:val="20"/>
              </w:rPr>
              <w:t>C</w:t>
            </w:r>
            <w:r w:rsidRPr="00BE7D07">
              <w:rPr>
                <w:rStyle w:val="IntenseEmphasis"/>
                <w:color w:val="0F243E" w:themeColor="text2" w:themeShade="80"/>
                <w:szCs w:val="20"/>
              </w:rPr>
              <w:t>ouple of inst</w:t>
            </w:r>
            <w:r>
              <w:rPr>
                <w:rStyle w:val="IntenseEmphasis"/>
                <w:color w:val="0F243E" w:themeColor="text2" w:themeShade="80"/>
                <w:szCs w:val="20"/>
              </w:rPr>
              <w:t>itutions might be interested. One specifically asked for it a while back. L</w:t>
            </w:r>
            <w:r w:rsidRPr="00BE7D07">
              <w:rPr>
                <w:rStyle w:val="IntenseEmphasis"/>
                <w:color w:val="0F243E" w:themeColor="text2" w:themeShade="80"/>
                <w:szCs w:val="20"/>
              </w:rPr>
              <w:t>arger inst</w:t>
            </w:r>
            <w:r>
              <w:rPr>
                <w:rStyle w:val="IntenseEmphasis"/>
                <w:color w:val="0F243E" w:themeColor="text2" w:themeShade="80"/>
                <w:szCs w:val="20"/>
              </w:rPr>
              <w:t>it</w:t>
            </w:r>
            <w:r w:rsidRPr="00BE7D07">
              <w:rPr>
                <w:rStyle w:val="IntenseEmphasis"/>
                <w:color w:val="0F243E" w:themeColor="text2" w:themeShade="80"/>
                <w:szCs w:val="20"/>
              </w:rPr>
              <w:t>utions which don’t have extended IT support team might be interested to – number</w:t>
            </w:r>
            <w:r>
              <w:rPr>
                <w:rStyle w:val="IntenseEmphasis"/>
                <w:color w:val="0F243E" w:themeColor="text2" w:themeShade="80"/>
                <w:szCs w:val="20"/>
              </w:rPr>
              <w:t xml:space="preserve"> of users for these</w:t>
            </w:r>
            <w:r w:rsidRPr="00BE7D07">
              <w:rPr>
                <w:rStyle w:val="IntenseEmphasis"/>
                <w:color w:val="0F243E" w:themeColor="text2" w:themeShade="80"/>
                <w:szCs w:val="20"/>
              </w:rPr>
              <w:t xml:space="preserve"> would </w:t>
            </w:r>
            <w:r>
              <w:rPr>
                <w:rStyle w:val="IntenseEmphasis"/>
                <w:color w:val="0F243E" w:themeColor="text2" w:themeShade="80"/>
                <w:szCs w:val="20"/>
              </w:rPr>
              <w:t xml:space="preserve">be </w:t>
            </w:r>
            <w:r w:rsidRPr="00BE7D07">
              <w:rPr>
                <w:rStyle w:val="IntenseEmphasis"/>
                <w:color w:val="0F243E" w:themeColor="text2" w:themeShade="80"/>
                <w:szCs w:val="20"/>
              </w:rPr>
              <w:t xml:space="preserve">more than 200 </w:t>
            </w:r>
            <w:r>
              <w:rPr>
                <w:rStyle w:val="IntenseEmphasis"/>
                <w:color w:val="0F243E" w:themeColor="text2" w:themeShade="80"/>
                <w:szCs w:val="20"/>
              </w:rPr>
              <w:t>per institution</w:t>
            </w:r>
          </w:p>
        </w:tc>
      </w:tr>
      <w:tr w:rsidR="00F53F75" w14:paraId="6E4D37AF" w14:textId="77777777" w:rsidTr="00F53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vAlign w:val="center"/>
          </w:tcPr>
          <w:p w14:paraId="6C8F54DC" w14:textId="77777777" w:rsidR="00F53F75" w:rsidRPr="00942D74" w:rsidRDefault="00F53F75" w:rsidP="00F53F75">
            <w:pPr>
              <w:jc w:val="center"/>
              <w:rPr>
                <w:rStyle w:val="IntenseEmphasis"/>
                <w:b w:val="0"/>
                <w:i w:val="0"/>
                <w:color w:val="0F243E" w:themeColor="text2" w:themeShade="80"/>
              </w:rPr>
            </w:pPr>
            <w:r w:rsidRPr="00942D74">
              <w:rPr>
                <w:rStyle w:val="IntenseEmphasis"/>
                <w:b w:val="0"/>
                <w:color w:val="0F243E" w:themeColor="text2" w:themeShade="80"/>
              </w:rPr>
              <w:t>7</w:t>
            </w:r>
          </w:p>
        </w:tc>
        <w:tc>
          <w:tcPr>
            <w:tcW w:w="785" w:type="pct"/>
            <w:vAlign w:val="center"/>
          </w:tcPr>
          <w:p w14:paraId="51B77438"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BASNET</w:t>
            </w:r>
          </w:p>
        </w:tc>
        <w:tc>
          <w:tcPr>
            <w:tcW w:w="761" w:type="pct"/>
            <w:vAlign w:val="center"/>
          </w:tcPr>
          <w:p w14:paraId="05F266FB"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w:t>
            </w:r>
          </w:p>
        </w:tc>
        <w:tc>
          <w:tcPr>
            <w:tcW w:w="761" w:type="pct"/>
            <w:vAlign w:val="center"/>
          </w:tcPr>
          <w:p w14:paraId="3F656E78"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684" w:type="pct"/>
            <w:vAlign w:val="center"/>
          </w:tcPr>
          <w:p w14:paraId="314BCFC8"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One large institution</w:t>
            </w:r>
          </w:p>
        </w:tc>
        <w:tc>
          <w:tcPr>
            <w:tcW w:w="1851" w:type="pct"/>
            <w:vAlign w:val="center"/>
          </w:tcPr>
          <w:p w14:paraId="446EEB7F" w14:textId="77777777" w:rsidR="00F53F75" w:rsidRPr="003F7256" w:rsidRDefault="00F53F75" w:rsidP="00F53F75">
            <w:pP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szCs w:val="20"/>
              </w:rPr>
            </w:pPr>
            <w:r>
              <w:rPr>
                <w:rStyle w:val="IntenseEmphasis"/>
                <w:color w:val="0F243E" w:themeColor="text2" w:themeShade="80"/>
                <w:szCs w:val="20"/>
              </w:rPr>
              <w:t>U</w:t>
            </w:r>
            <w:r w:rsidRPr="00BE7D07">
              <w:rPr>
                <w:rStyle w:val="IntenseEmphasis"/>
                <w:color w:val="0F243E" w:themeColor="text2" w:themeShade="80"/>
                <w:szCs w:val="20"/>
              </w:rPr>
              <w:t>nsure of interest from smaller institutions, but have had interest from one larger institution</w:t>
            </w:r>
            <w:r>
              <w:rPr>
                <w:rStyle w:val="IntenseEmphasis"/>
                <w:color w:val="0F243E" w:themeColor="text2" w:themeShade="80"/>
                <w:szCs w:val="20"/>
              </w:rPr>
              <w:t xml:space="preserve"> who wants to pass all things eduroam to BASNET </w:t>
            </w:r>
          </w:p>
        </w:tc>
      </w:tr>
      <w:tr w:rsidR="00F53F75" w14:paraId="0026CB6A" w14:textId="77777777" w:rsidTr="00F53F75">
        <w:tc>
          <w:tcPr>
            <w:cnfStyle w:val="001000000000" w:firstRow="0" w:lastRow="0" w:firstColumn="1" w:lastColumn="0" w:oddVBand="0" w:evenVBand="0" w:oddHBand="0" w:evenHBand="0" w:firstRowFirstColumn="0" w:firstRowLastColumn="0" w:lastRowFirstColumn="0" w:lastRowLastColumn="0"/>
            <w:tcW w:w="158" w:type="pct"/>
            <w:vAlign w:val="center"/>
          </w:tcPr>
          <w:p w14:paraId="235E1888" w14:textId="77777777" w:rsidR="00F53F75" w:rsidRPr="00942D74" w:rsidRDefault="00F53F75" w:rsidP="00F53F75">
            <w:pPr>
              <w:jc w:val="center"/>
              <w:rPr>
                <w:rStyle w:val="IntenseEmphasis"/>
                <w:b w:val="0"/>
                <w:i w:val="0"/>
                <w:color w:val="0F243E" w:themeColor="text2" w:themeShade="80"/>
              </w:rPr>
            </w:pPr>
            <w:r w:rsidRPr="00942D74">
              <w:rPr>
                <w:rStyle w:val="IntenseEmphasis"/>
                <w:b w:val="0"/>
                <w:color w:val="0F243E" w:themeColor="text2" w:themeShade="80"/>
              </w:rPr>
              <w:t>8</w:t>
            </w:r>
          </w:p>
        </w:tc>
        <w:tc>
          <w:tcPr>
            <w:tcW w:w="785" w:type="pct"/>
            <w:vAlign w:val="center"/>
          </w:tcPr>
          <w:p w14:paraId="6BDFD8DE"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ACOnet</w:t>
            </w:r>
          </w:p>
        </w:tc>
        <w:tc>
          <w:tcPr>
            <w:tcW w:w="761" w:type="pct"/>
            <w:vAlign w:val="center"/>
          </w:tcPr>
          <w:p w14:paraId="058FB716"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w:t>
            </w:r>
          </w:p>
        </w:tc>
        <w:tc>
          <w:tcPr>
            <w:tcW w:w="761" w:type="pct"/>
            <w:vAlign w:val="center"/>
          </w:tcPr>
          <w:p w14:paraId="756F72F9"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 xml:space="preserve">Possibly BUT depends on what user </w:t>
            </w:r>
            <w:r>
              <w:rPr>
                <w:rStyle w:val="IntenseEmphasis"/>
                <w:color w:val="0F243E" w:themeColor="text2" w:themeShade="80"/>
              </w:rPr>
              <w:lastRenderedPageBreak/>
              <w:t>constituency say</w:t>
            </w:r>
          </w:p>
        </w:tc>
        <w:tc>
          <w:tcPr>
            <w:tcW w:w="684" w:type="pct"/>
            <w:vAlign w:val="center"/>
          </w:tcPr>
          <w:p w14:paraId="4F9AAC33"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p>
        </w:tc>
        <w:tc>
          <w:tcPr>
            <w:tcW w:w="1851" w:type="pct"/>
            <w:vAlign w:val="center"/>
          </w:tcPr>
          <w:p w14:paraId="7BCCF02C" w14:textId="77777777" w:rsidR="00F53F75" w:rsidRPr="003F7256" w:rsidRDefault="00F53F75" w:rsidP="00F53F75">
            <w:pP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szCs w:val="20"/>
              </w:rPr>
            </w:pPr>
            <w:r>
              <w:rPr>
                <w:rStyle w:val="IntenseEmphasis"/>
                <w:color w:val="0F243E" w:themeColor="text2" w:themeShade="80"/>
                <w:szCs w:val="20"/>
              </w:rPr>
              <w:t>Would need to investigate with their community</w:t>
            </w:r>
          </w:p>
        </w:tc>
      </w:tr>
      <w:tr w:rsidR="00F53F75" w14:paraId="27527C32" w14:textId="77777777" w:rsidTr="00F53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vAlign w:val="center"/>
          </w:tcPr>
          <w:p w14:paraId="6B5645B2" w14:textId="77777777" w:rsidR="00F53F75" w:rsidRPr="00942D74" w:rsidRDefault="00F53F75" w:rsidP="00F53F75">
            <w:pPr>
              <w:jc w:val="center"/>
              <w:rPr>
                <w:rStyle w:val="IntenseEmphasis"/>
                <w:b w:val="0"/>
                <w:i w:val="0"/>
                <w:color w:val="0F243E" w:themeColor="text2" w:themeShade="80"/>
              </w:rPr>
            </w:pPr>
            <w:r w:rsidRPr="00942D74">
              <w:rPr>
                <w:rStyle w:val="IntenseEmphasis"/>
                <w:b w:val="0"/>
                <w:color w:val="0F243E" w:themeColor="text2" w:themeShade="80"/>
              </w:rPr>
              <w:t>9</w:t>
            </w:r>
          </w:p>
        </w:tc>
        <w:tc>
          <w:tcPr>
            <w:tcW w:w="785" w:type="pct"/>
            <w:vAlign w:val="center"/>
          </w:tcPr>
          <w:p w14:paraId="67BCB39A"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RoEduNet</w:t>
            </w:r>
          </w:p>
        </w:tc>
        <w:tc>
          <w:tcPr>
            <w:tcW w:w="761" w:type="pct"/>
            <w:vAlign w:val="center"/>
          </w:tcPr>
          <w:p w14:paraId="4D42FF6C"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w:t>
            </w:r>
          </w:p>
        </w:tc>
        <w:tc>
          <w:tcPr>
            <w:tcW w:w="761" w:type="pct"/>
            <w:vAlign w:val="center"/>
          </w:tcPr>
          <w:p w14:paraId="1E4DC254"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Possibly BUT depends on what user constituency say</w:t>
            </w:r>
          </w:p>
        </w:tc>
        <w:tc>
          <w:tcPr>
            <w:tcW w:w="684" w:type="pct"/>
            <w:vAlign w:val="center"/>
          </w:tcPr>
          <w:p w14:paraId="2824E02B"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Possibly smaller institutions</w:t>
            </w:r>
          </w:p>
        </w:tc>
        <w:tc>
          <w:tcPr>
            <w:tcW w:w="1851" w:type="pct"/>
            <w:vAlign w:val="center"/>
          </w:tcPr>
          <w:p w14:paraId="29B88852" w14:textId="77777777" w:rsidR="00F53F75" w:rsidRDefault="00F53F75" w:rsidP="00F53F75">
            <w:pP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szCs w:val="20"/>
              </w:rPr>
            </w:pPr>
            <w:r>
              <w:rPr>
                <w:rStyle w:val="IntenseEmphasis"/>
                <w:color w:val="0F243E" w:themeColor="text2" w:themeShade="80"/>
                <w:szCs w:val="20"/>
              </w:rPr>
              <w:t>N</w:t>
            </w:r>
            <w:r w:rsidRPr="00BE7D07">
              <w:rPr>
                <w:rStyle w:val="IntenseEmphasis"/>
                <w:color w:val="0F243E" w:themeColor="text2" w:themeShade="80"/>
                <w:szCs w:val="20"/>
              </w:rPr>
              <w:t xml:space="preserve">ot sure if an interest but smaller institutions might </w:t>
            </w:r>
            <w:r>
              <w:rPr>
                <w:rStyle w:val="IntenseEmphasis"/>
                <w:color w:val="0F243E" w:themeColor="text2" w:themeShade="80"/>
                <w:szCs w:val="20"/>
              </w:rPr>
              <w:t>be</w:t>
            </w:r>
          </w:p>
        </w:tc>
      </w:tr>
      <w:tr w:rsidR="00F53F75" w14:paraId="3FAF2A74" w14:textId="77777777" w:rsidTr="00F53F75">
        <w:tc>
          <w:tcPr>
            <w:cnfStyle w:val="001000000000" w:firstRow="0" w:lastRow="0" w:firstColumn="1" w:lastColumn="0" w:oddVBand="0" w:evenVBand="0" w:oddHBand="0" w:evenHBand="0" w:firstRowFirstColumn="0" w:firstRowLastColumn="0" w:lastRowFirstColumn="0" w:lastRowLastColumn="0"/>
            <w:tcW w:w="158" w:type="pct"/>
            <w:vAlign w:val="center"/>
          </w:tcPr>
          <w:p w14:paraId="22734BCE" w14:textId="77777777" w:rsidR="00F53F75" w:rsidRPr="00942D74" w:rsidRDefault="00F53F75" w:rsidP="00F53F75">
            <w:pPr>
              <w:jc w:val="center"/>
              <w:rPr>
                <w:rStyle w:val="IntenseEmphasis"/>
                <w:b w:val="0"/>
                <w:i w:val="0"/>
                <w:color w:val="0F243E" w:themeColor="text2" w:themeShade="80"/>
              </w:rPr>
            </w:pPr>
            <w:r w:rsidRPr="00942D74">
              <w:rPr>
                <w:rStyle w:val="IntenseEmphasis"/>
                <w:b w:val="0"/>
                <w:color w:val="0F243E" w:themeColor="text2" w:themeShade="80"/>
              </w:rPr>
              <w:t>10</w:t>
            </w:r>
          </w:p>
        </w:tc>
        <w:tc>
          <w:tcPr>
            <w:tcW w:w="785" w:type="pct"/>
            <w:vAlign w:val="center"/>
          </w:tcPr>
          <w:p w14:paraId="3C2FD5CF"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SWITCH</w:t>
            </w:r>
          </w:p>
        </w:tc>
        <w:tc>
          <w:tcPr>
            <w:tcW w:w="761" w:type="pct"/>
            <w:vAlign w:val="center"/>
          </w:tcPr>
          <w:p w14:paraId="122A33FA"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w:t>
            </w:r>
          </w:p>
        </w:tc>
        <w:tc>
          <w:tcPr>
            <w:tcW w:w="761" w:type="pct"/>
            <w:vAlign w:val="center"/>
          </w:tcPr>
          <w:p w14:paraId="7818C61F"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Interested in the technology behind it</w:t>
            </w:r>
          </w:p>
        </w:tc>
        <w:tc>
          <w:tcPr>
            <w:tcW w:w="684" w:type="pct"/>
            <w:vAlign w:val="center"/>
          </w:tcPr>
          <w:p w14:paraId="69759E54"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p>
        </w:tc>
        <w:tc>
          <w:tcPr>
            <w:tcW w:w="1851" w:type="pct"/>
            <w:vAlign w:val="center"/>
          </w:tcPr>
          <w:p w14:paraId="6047DB26" w14:textId="77777777" w:rsidR="00F53F75" w:rsidRDefault="00F53F75" w:rsidP="00F53F75">
            <w:pP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szCs w:val="20"/>
              </w:rPr>
            </w:pPr>
            <w:r>
              <w:rPr>
                <w:rStyle w:val="IntenseEmphasis"/>
                <w:color w:val="0F243E" w:themeColor="text2" w:themeShade="80"/>
                <w:szCs w:val="20"/>
              </w:rPr>
              <w:t>H</w:t>
            </w:r>
            <w:r w:rsidRPr="00151BCE">
              <w:rPr>
                <w:rStyle w:val="IntenseEmphasis"/>
                <w:color w:val="0F243E" w:themeColor="text2" w:themeShade="80"/>
                <w:szCs w:val="20"/>
              </w:rPr>
              <w:t>ad cases in the past wh</w:t>
            </w:r>
            <w:r>
              <w:rPr>
                <w:rStyle w:val="IntenseEmphasis"/>
                <w:color w:val="0F243E" w:themeColor="text2" w:themeShade="80"/>
                <w:szCs w:val="20"/>
              </w:rPr>
              <w:t xml:space="preserve">ere would have been a solution but </w:t>
            </w:r>
            <w:r w:rsidRPr="00151BCE">
              <w:rPr>
                <w:rStyle w:val="IntenseEmphasis"/>
                <w:color w:val="0F243E" w:themeColor="text2" w:themeShade="80"/>
                <w:szCs w:val="20"/>
              </w:rPr>
              <w:t>they te</w:t>
            </w:r>
            <w:r>
              <w:rPr>
                <w:rStyle w:val="IntenseEmphasis"/>
                <w:color w:val="0F243E" w:themeColor="text2" w:themeShade="80"/>
                <w:szCs w:val="20"/>
              </w:rPr>
              <w:t xml:space="preserve">amed up with small institutions to support them. </w:t>
            </w:r>
            <w:r>
              <w:rPr>
                <w:rStyle w:val="IntenseEmphasis"/>
                <w:color w:val="0F243E" w:themeColor="text2" w:themeShade="80"/>
                <w:szCs w:val="20"/>
              </w:rPr>
              <w:br/>
              <w:t>As part of larger</w:t>
            </w:r>
            <w:r w:rsidRPr="00151BCE">
              <w:rPr>
                <w:rStyle w:val="IntenseEmphasis"/>
                <w:color w:val="0F243E" w:themeColor="text2" w:themeShade="80"/>
                <w:szCs w:val="20"/>
              </w:rPr>
              <w:t xml:space="preserve"> scheme</w:t>
            </w:r>
            <w:r>
              <w:rPr>
                <w:rStyle w:val="IntenseEmphasis"/>
                <w:color w:val="0F243E" w:themeColor="text2" w:themeShade="80"/>
                <w:szCs w:val="20"/>
              </w:rPr>
              <w:t xml:space="preserve"> interest</w:t>
            </w:r>
            <w:r w:rsidRPr="00151BCE">
              <w:rPr>
                <w:rStyle w:val="IntenseEmphasis"/>
                <w:color w:val="0F243E" w:themeColor="text2" w:themeShade="80"/>
                <w:szCs w:val="20"/>
              </w:rPr>
              <w:t xml:space="preserve"> is in back end technology </w:t>
            </w:r>
            <w:r>
              <w:rPr>
                <w:rStyle w:val="IntenseEmphasis"/>
                <w:color w:val="0F243E" w:themeColor="text2" w:themeShade="80"/>
                <w:szCs w:val="20"/>
              </w:rPr>
              <w:t xml:space="preserve"> would welcome meeting to </w:t>
            </w:r>
            <w:r w:rsidRPr="00151BCE">
              <w:rPr>
                <w:rStyle w:val="IntenseEmphasis"/>
                <w:color w:val="0F243E" w:themeColor="text2" w:themeShade="80"/>
                <w:szCs w:val="20"/>
              </w:rPr>
              <w:t>see if can use same infrastructure or clone CAT</w:t>
            </w:r>
          </w:p>
        </w:tc>
      </w:tr>
      <w:tr w:rsidR="00F53F75" w14:paraId="39F1CEB7" w14:textId="77777777" w:rsidTr="00F53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vAlign w:val="center"/>
          </w:tcPr>
          <w:p w14:paraId="3DFC8253" w14:textId="77777777" w:rsidR="00F53F75" w:rsidRPr="00942D74" w:rsidRDefault="00F53F75" w:rsidP="00F53F75">
            <w:pPr>
              <w:jc w:val="center"/>
              <w:rPr>
                <w:rStyle w:val="IntenseEmphasis"/>
                <w:b w:val="0"/>
                <w:i w:val="0"/>
                <w:color w:val="0F243E" w:themeColor="text2" w:themeShade="80"/>
              </w:rPr>
            </w:pPr>
            <w:r>
              <w:rPr>
                <w:rStyle w:val="IntenseEmphasis"/>
                <w:b w:val="0"/>
                <w:color w:val="0F243E" w:themeColor="text2" w:themeShade="80"/>
              </w:rPr>
              <w:t>11</w:t>
            </w:r>
          </w:p>
        </w:tc>
        <w:tc>
          <w:tcPr>
            <w:tcW w:w="785" w:type="pct"/>
            <w:vAlign w:val="center"/>
          </w:tcPr>
          <w:p w14:paraId="1B20905B"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RedIRIS</w:t>
            </w:r>
          </w:p>
        </w:tc>
        <w:tc>
          <w:tcPr>
            <w:tcW w:w="761" w:type="pct"/>
            <w:vAlign w:val="center"/>
          </w:tcPr>
          <w:p w14:paraId="4B4EC39B"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761" w:type="pct"/>
            <w:vAlign w:val="center"/>
          </w:tcPr>
          <w:p w14:paraId="27B2F544"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684" w:type="pct"/>
            <w:vAlign w:val="center"/>
          </w:tcPr>
          <w:p w14:paraId="1777F105"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p>
        </w:tc>
        <w:tc>
          <w:tcPr>
            <w:tcW w:w="1851" w:type="pct"/>
            <w:vAlign w:val="center"/>
          </w:tcPr>
          <w:p w14:paraId="6F6612F2" w14:textId="77777777" w:rsidR="00F53F75" w:rsidRPr="00942D74" w:rsidRDefault="00F53F75" w:rsidP="00F53F75">
            <w:pP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szCs w:val="20"/>
              </w:rPr>
            </w:pPr>
          </w:p>
        </w:tc>
      </w:tr>
      <w:tr w:rsidR="00F53F75" w14:paraId="658E448B" w14:textId="77777777" w:rsidTr="00F53F75">
        <w:tc>
          <w:tcPr>
            <w:cnfStyle w:val="001000000000" w:firstRow="0" w:lastRow="0" w:firstColumn="1" w:lastColumn="0" w:oddVBand="0" w:evenVBand="0" w:oddHBand="0" w:evenHBand="0" w:firstRowFirstColumn="0" w:firstRowLastColumn="0" w:lastRowFirstColumn="0" w:lastRowLastColumn="0"/>
            <w:tcW w:w="158" w:type="pct"/>
            <w:vAlign w:val="center"/>
          </w:tcPr>
          <w:p w14:paraId="0C94259D" w14:textId="77777777" w:rsidR="00F53F75" w:rsidRPr="00942D74" w:rsidRDefault="00F53F75" w:rsidP="00F53F75">
            <w:pPr>
              <w:jc w:val="center"/>
              <w:rPr>
                <w:rStyle w:val="IntenseEmphasis"/>
                <w:b w:val="0"/>
                <w:i w:val="0"/>
                <w:color w:val="0F243E" w:themeColor="text2" w:themeShade="80"/>
              </w:rPr>
            </w:pPr>
            <w:r>
              <w:rPr>
                <w:rStyle w:val="IntenseEmphasis"/>
                <w:b w:val="0"/>
                <w:color w:val="0F243E" w:themeColor="text2" w:themeShade="80"/>
              </w:rPr>
              <w:t>12</w:t>
            </w:r>
          </w:p>
        </w:tc>
        <w:tc>
          <w:tcPr>
            <w:tcW w:w="785" w:type="pct"/>
            <w:vAlign w:val="center"/>
          </w:tcPr>
          <w:p w14:paraId="2A73B76D"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GARR</w:t>
            </w:r>
          </w:p>
        </w:tc>
        <w:tc>
          <w:tcPr>
            <w:tcW w:w="761" w:type="pct"/>
            <w:vAlign w:val="center"/>
          </w:tcPr>
          <w:p w14:paraId="34509DB3"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761" w:type="pct"/>
            <w:vAlign w:val="center"/>
          </w:tcPr>
          <w:p w14:paraId="13BEB259"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684" w:type="pct"/>
            <w:vAlign w:val="center"/>
          </w:tcPr>
          <w:p w14:paraId="15CCBD67"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pPr>
            <w:r>
              <w:rPr>
                <w:rStyle w:val="IntenseEmphasis"/>
                <w:color w:val="0F243E" w:themeColor="text2" w:themeShade="80"/>
              </w:rPr>
              <w:br/>
            </w:r>
            <w:r>
              <w:t>-8000 schools</w:t>
            </w:r>
            <w:r>
              <w:br/>
              <w:t xml:space="preserve">-research hospitals </w:t>
            </w:r>
          </w:p>
          <w:p w14:paraId="6A8ACD51"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pPr>
            <w:r>
              <w:t xml:space="preserve">-1000s of sml research institutes </w:t>
            </w:r>
          </w:p>
          <w:p w14:paraId="69F37F67"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pPr>
          </w:p>
          <w:p w14:paraId="3D6B9099"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None would be below 200 users. Average would be 700-800 users</w:t>
            </w:r>
          </w:p>
          <w:p w14:paraId="629712EC"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t xml:space="preserve"> </w:t>
            </w:r>
          </w:p>
        </w:tc>
        <w:tc>
          <w:tcPr>
            <w:tcW w:w="1851" w:type="pct"/>
            <w:vAlign w:val="center"/>
          </w:tcPr>
          <w:p w14:paraId="58BDE3AA" w14:textId="77777777" w:rsidR="00F53F75" w:rsidRDefault="00F53F75" w:rsidP="00F53F75">
            <w:pPr>
              <w:cnfStyle w:val="000000000000" w:firstRow="0" w:lastRow="0" w:firstColumn="0" w:lastColumn="0" w:oddVBand="0" w:evenVBand="0" w:oddHBand="0" w:evenHBand="0" w:firstRowFirstColumn="0" w:firstRowLastColumn="0" w:lastRowFirstColumn="0" w:lastRowLastColumn="0"/>
              <w:rPr>
                <w:rStyle w:val="IntenseEmphasis"/>
                <w:i w:val="0"/>
                <w:color w:val="000000" w:themeColor="text1"/>
              </w:rPr>
            </w:pPr>
            <w:r>
              <w:rPr>
                <w:rStyle w:val="IntenseEmphasis"/>
                <w:color w:val="000000" w:themeColor="text1"/>
              </w:rPr>
              <w:t>R</w:t>
            </w:r>
            <w:r w:rsidRPr="003E0695">
              <w:rPr>
                <w:rStyle w:val="IntenseEmphasis"/>
                <w:color w:val="000000" w:themeColor="text1"/>
              </w:rPr>
              <w:t xml:space="preserve">un IdP in the cloud for eduGAIN. Can predict question from users: wonderful service but do I need to duplicate entries? Would like to work technically to integrate the two services for ease of use by the institutions </w:t>
            </w:r>
          </w:p>
          <w:p w14:paraId="07D3DB3C" w14:textId="77777777" w:rsidR="00F53F75" w:rsidRPr="003E0695" w:rsidRDefault="00F53F75" w:rsidP="00F53F75">
            <w:pPr>
              <w:cnfStyle w:val="000000000000" w:firstRow="0" w:lastRow="0" w:firstColumn="0" w:lastColumn="0" w:oddVBand="0" w:evenVBand="0" w:oddHBand="0" w:evenHBand="0" w:firstRowFirstColumn="0" w:firstRowLastColumn="0" w:lastRowFirstColumn="0" w:lastRowLastColumn="0"/>
              <w:rPr>
                <w:rStyle w:val="IntenseEmphasis"/>
                <w:i w:val="0"/>
                <w:color w:val="000000" w:themeColor="text1"/>
              </w:rPr>
            </w:pPr>
            <w:r>
              <w:rPr>
                <w:rStyle w:val="IntenseEmphasis"/>
                <w:color w:val="000000" w:themeColor="text1"/>
              </w:rPr>
              <w:t>Would look to house part of the service in-house (for the very big user groups) e.g. identical server in their system</w:t>
            </w:r>
          </w:p>
        </w:tc>
      </w:tr>
      <w:tr w:rsidR="00F53F75" w14:paraId="04C9A254" w14:textId="77777777" w:rsidTr="00F53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vAlign w:val="center"/>
          </w:tcPr>
          <w:p w14:paraId="1DE867BB" w14:textId="77777777" w:rsidR="00F53F75" w:rsidRPr="00942D74" w:rsidRDefault="00F53F75" w:rsidP="00F53F75">
            <w:pPr>
              <w:jc w:val="center"/>
              <w:rPr>
                <w:rStyle w:val="IntenseEmphasis"/>
                <w:b w:val="0"/>
                <w:i w:val="0"/>
                <w:color w:val="0F243E" w:themeColor="text2" w:themeShade="80"/>
              </w:rPr>
            </w:pPr>
            <w:r>
              <w:rPr>
                <w:rStyle w:val="IntenseEmphasis"/>
                <w:b w:val="0"/>
                <w:color w:val="0F243E" w:themeColor="text2" w:themeShade="80"/>
              </w:rPr>
              <w:t>13</w:t>
            </w:r>
          </w:p>
        </w:tc>
        <w:tc>
          <w:tcPr>
            <w:tcW w:w="785" w:type="pct"/>
            <w:vAlign w:val="center"/>
          </w:tcPr>
          <w:p w14:paraId="77E04599"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SURFnet</w:t>
            </w:r>
          </w:p>
        </w:tc>
        <w:tc>
          <w:tcPr>
            <w:tcW w:w="761" w:type="pct"/>
            <w:vAlign w:val="center"/>
          </w:tcPr>
          <w:p w14:paraId="71DB0886"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761" w:type="pct"/>
            <w:vAlign w:val="center"/>
          </w:tcPr>
          <w:p w14:paraId="7AE2E5F3"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684" w:type="pct"/>
            <w:vAlign w:val="center"/>
          </w:tcPr>
          <w:p w14:paraId="6D9CA36B"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p>
        </w:tc>
        <w:tc>
          <w:tcPr>
            <w:tcW w:w="1851" w:type="pct"/>
            <w:vAlign w:val="center"/>
          </w:tcPr>
          <w:p w14:paraId="2D3641B9" w14:textId="77777777" w:rsidR="00F53F75" w:rsidRDefault="00F53F75" w:rsidP="00F53F75">
            <w:pP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szCs w:val="20"/>
              </w:rPr>
            </w:pPr>
            <w:r>
              <w:rPr>
                <w:rStyle w:val="IntenseEmphasis"/>
                <w:color w:val="0F243E" w:themeColor="text2" w:themeShade="80"/>
                <w:szCs w:val="20"/>
              </w:rPr>
              <w:t>Anticipate very low interest (1 or 2 users).</w:t>
            </w:r>
          </w:p>
          <w:p w14:paraId="158427CF" w14:textId="77777777" w:rsidR="00F53F75" w:rsidRDefault="00F53F75" w:rsidP="00F53F75">
            <w:pP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szCs w:val="20"/>
              </w:rPr>
            </w:pPr>
            <w:r w:rsidRPr="00A3106E">
              <w:rPr>
                <w:rStyle w:val="IntenseEmphasis"/>
                <w:color w:val="000000" w:themeColor="text1"/>
              </w:rPr>
              <w:t xml:space="preserve">Don’t see institutes small enough to use the service or many incapable of setting up an IdP. </w:t>
            </w:r>
          </w:p>
          <w:p w14:paraId="09F7DC43" w14:textId="77777777" w:rsidR="00F53F75" w:rsidRPr="00A3106E" w:rsidRDefault="00F53F75" w:rsidP="00F53F75">
            <w:pPr>
              <w:cnfStyle w:val="000000100000" w:firstRow="0" w:lastRow="0" w:firstColumn="0" w:lastColumn="0" w:oddVBand="0" w:evenVBand="0" w:oddHBand="1" w:evenHBand="0" w:firstRowFirstColumn="0" w:firstRowLastColumn="0" w:lastRowFirstColumn="0" w:lastRowLastColumn="0"/>
              <w:rPr>
                <w:rStyle w:val="IntenseEmphasis"/>
                <w:i w:val="0"/>
                <w:color w:val="000000" w:themeColor="text1"/>
              </w:rPr>
            </w:pPr>
            <w:r>
              <w:rPr>
                <w:rStyle w:val="IntenseEmphasis"/>
                <w:color w:val="000000" w:themeColor="text1"/>
              </w:rPr>
              <w:t>G</w:t>
            </w:r>
            <w:r w:rsidRPr="00ED4EAD">
              <w:rPr>
                <w:rStyle w:val="IntenseEmphasis"/>
                <w:color w:val="000000" w:themeColor="text1"/>
              </w:rPr>
              <w:t>roup of schools that could be serviced but no fi</w:t>
            </w:r>
            <w:r>
              <w:rPr>
                <w:rStyle w:val="IntenseEmphasis"/>
                <w:color w:val="000000" w:themeColor="text1"/>
              </w:rPr>
              <w:t xml:space="preserve">nancial </w:t>
            </w:r>
            <w:r w:rsidRPr="00ED4EAD">
              <w:rPr>
                <w:rStyle w:val="IntenseEmphasis"/>
                <w:color w:val="000000" w:themeColor="text1"/>
              </w:rPr>
              <w:t>support here</w:t>
            </w:r>
          </w:p>
        </w:tc>
      </w:tr>
      <w:tr w:rsidR="00F53F75" w14:paraId="77897821" w14:textId="77777777" w:rsidTr="00F53F75">
        <w:tc>
          <w:tcPr>
            <w:cnfStyle w:val="001000000000" w:firstRow="0" w:lastRow="0" w:firstColumn="1" w:lastColumn="0" w:oddVBand="0" w:evenVBand="0" w:oddHBand="0" w:evenHBand="0" w:firstRowFirstColumn="0" w:firstRowLastColumn="0" w:lastRowFirstColumn="0" w:lastRowLastColumn="0"/>
            <w:tcW w:w="158" w:type="pct"/>
            <w:vAlign w:val="center"/>
          </w:tcPr>
          <w:p w14:paraId="46651588" w14:textId="77777777" w:rsidR="00F53F75" w:rsidRPr="00942D74" w:rsidRDefault="00F53F75" w:rsidP="00F53F75">
            <w:pPr>
              <w:jc w:val="center"/>
              <w:rPr>
                <w:rStyle w:val="IntenseEmphasis"/>
                <w:b w:val="0"/>
                <w:i w:val="0"/>
                <w:color w:val="0F243E" w:themeColor="text2" w:themeShade="80"/>
              </w:rPr>
            </w:pPr>
            <w:r>
              <w:rPr>
                <w:rStyle w:val="IntenseEmphasis"/>
                <w:b w:val="0"/>
                <w:color w:val="0F243E" w:themeColor="text2" w:themeShade="80"/>
              </w:rPr>
              <w:t>14</w:t>
            </w:r>
          </w:p>
        </w:tc>
        <w:tc>
          <w:tcPr>
            <w:tcW w:w="785" w:type="pct"/>
            <w:vAlign w:val="center"/>
          </w:tcPr>
          <w:p w14:paraId="2EF7D1E8"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PSNC</w:t>
            </w:r>
          </w:p>
        </w:tc>
        <w:tc>
          <w:tcPr>
            <w:tcW w:w="761" w:type="pct"/>
            <w:vAlign w:val="center"/>
          </w:tcPr>
          <w:p w14:paraId="743C8067"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761" w:type="pct"/>
            <w:vAlign w:val="center"/>
          </w:tcPr>
          <w:p w14:paraId="5016E86D"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684" w:type="pct"/>
            <w:vAlign w:val="center"/>
          </w:tcPr>
          <w:p w14:paraId="19DF84ED"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p>
        </w:tc>
        <w:tc>
          <w:tcPr>
            <w:tcW w:w="1851" w:type="pct"/>
            <w:vAlign w:val="center"/>
          </w:tcPr>
          <w:p w14:paraId="2EFB3E15" w14:textId="77777777" w:rsidR="00F53F75" w:rsidRDefault="00F53F75" w:rsidP="00F53F75">
            <w:pP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szCs w:val="20"/>
              </w:rPr>
            </w:pPr>
          </w:p>
        </w:tc>
      </w:tr>
      <w:tr w:rsidR="00F53F75" w14:paraId="7498975B" w14:textId="77777777" w:rsidTr="00F53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vAlign w:val="center"/>
          </w:tcPr>
          <w:p w14:paraId="6FD27548" w14:textId="77777777" w:rsidR="00F53F75" w:rsidRPr="00942D74" w:rsidRDefault="00F53F75" w:rsidP="00F53F75">
            <w:pPr>
              <w:jc w:val="center"/>
              <w:rPr>
                <w:rStyle w:val="IntenseEmphasis"/>
                <w:b w:val="0"/>
                <w:i w:val="0"/>
                <w:color w:val="0F243E" w:themeColor="text2" w:themeShade="80"/>
              </w:rPr>
            </w:pPr>
            <w:r>
              <w:rPr>
                <w:rStyle w:val="IntenseEmphasis"/>
                <w:b w:val="0"/>
                <w:color w:val="0F243E" w:themeColor="text2" w:themeShade="80"/>
              </w:rPr>
              <w:t>15</w:t>
            </w:r>
          </w:p>
        </w:tc>
        <w:tc>
          <w:tcPr>
            <w:tcW w:w="785" w:type="pct"/>
            <w:vAlign w:val="center"/>
          </w:tcPr>
          <w:p w14:paraId="77EA4F8D"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FCCN</w:t>
            </w:r>
          </w:p>
        </w:tc>
        <w:tc>
          <w:tcPr>
            <w:tcW w:w="761" w:type="pct"/>
            <w:vAlign w:val="center"/>
          </w:tcPr>
          <w:p w14:paraId="72FAD2EC"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761" w:type="pct"/>
            <w:vAlign w:val="center"/>
          </w:tcPr>
          <w:p w14:paraId="1B7AADEF"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684" w:type="pct"/>
            <w:vAlign w:val="center"/>
          </w:tcPr>
          <w:p w14:paraId="4C6F6996" w14:textId="77777777" w:rsidR="00F53F75" w:rsidRPr="000F6046"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p>
        </w:tc>
        <w:tc>
          <w:tcPr>
            <w:tcW w:w="1851" w:type="pct"/>
            <w:vAlign w:val="center"/>
          </w:tcPr>
          <w:p w14:paraId="69328F6F" w14:textId="77777777" w:rsidR="00F53F75" w:rsidRDefault="00F53F75" w:rsidP="00F53F75">
            <w:pP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szCs w:val="20"/>
              </w:rPr>
            </w:pPr>
            <w:r>
              <w:rPr>
                <w:rStyle w:val="IntenseEmphasis"/>
                <w:color w:val="0F243E" w:themeColor="text2" w:themeShade="80"/>
                <w:szCs w:val="20"/>
              </w:rPr>
              <w:t xml:space="preserve">Would need to do analysis on potential number of institutions and users </w:t>
            </w:r>
          </w:p>
          <w:p w14:paraId="53B57D66" w14:textId="77777777" w:rsidR="00F53F75" w:rsidRDefault="00F53F75" w:rsidP="00F53F75">
            <w:pP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szCs w:val="20"/>
              </w:rPr>
            </w:pPr>
            <w:r>
              <w:rPr>
                <w:rStyle w:val="IntenseEmphasis"/>
                <w:color w:val="0F243E" w:themeColor="text2" w:themeShade="80"/>
                <w:szCs w:val="20"/>
              </w:rPr>
              <w:t>Discussions with users during pilot were very positive</w:t>
            </w:r>
          </w:p>
        </w:tc>
      </w:tr>
      <w:tr w:rsidR="00F53F75" w14:paraId="54AE7D27" w14:textId="77777777" w:rsidTr="00F53F75">
        <w:tc>
          <w:tcPr>
            <w:cnfStyle w:val="001000000000" w:firstRow="0" w:lastRow="0" w:firstColumn="1" w:lastColumn="0" w:oddVBand="0" w:evenVBand="0" w:oddHBand="0" w:evenHBand="0" w:firstRowFirstColumn="0" w:firstRowLastColumn="0" w:lastRowFirstColumn="0" w:lastRowLastColumn="0"/>
            <w:tcW w:w="158" w:type="pct"/>
            <w:vAlign w:val="center"/>
          </w:tcPr>
          <w:p w14:paraId="1CF36E14" w14:textId="77777777" w:rsidR="00F53F75" w:rsidRPr="00942D74" w:rsidRDefault="00F53F75" w:rsidP="00F53F75">
            <w:pPr>
              <w:jc w:val="center"/>
              <w:rPr>
                <w:rStyle w:val="IntenseEmphasis"/>
                <w:b w:val="0"/>
                <w:i w:val="0"/>
                <w:color w:val="0F243E" w:themeColor="text2" w:themeShade="80"/>
              </w:rPr>
            </w:pPr>
            <w:r>
              <w:rPr>
                <w:rStyle w:val="IntenseEmphasis"/>
                <w:b w:val="0"/>
                <w:color w:val="0F243E" w:themeColor="text2" w:themeShade="80"/>
              </w:rPr>
              <w:t>16</w:t>
            </w:r>
          </w:p>
        </w:tc>
        <w:tc>
          <w:tcPr>
            <w:tcW w:w="785" w:type="pct"/>
            <w:vAlign w:val="center"/>
          </w:tcPr>
          <w:p w14:paraId="41D2BE05"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MARNet</w:t>
            </w:r>
          </w:p>
        </w:tc>
        <w:tc>
          <w:tcPr>
            <w:tcW w:w="761" w:type="pct"/>
            <w:vAlign w:val="center"/>
          </w:tcPr>
          <w:p w14:paraId="4CD0ADF7"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w:t>
            </w:r>
          </w:p>
        </w:tc>
        <w:tc>
          <w:tcPr>
            <w:tcW w:w="761" w:type="pct"/>
            <w:vAlign w:val="center"/>
          </w:tcPr>
          <w:p w14:paraId="7CAEC900"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684" w:type="pct"/>
            <w:vAlign w:val="center"/>
          </w:tcPr>
          <w:p w14:paraId="5861F0E5"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Unlikely to be below 200 more like several hundred</w:t>
            </w:r>
          </w:p>
          <w:p w14:paraId="4063709C"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p>
          <w:p w14:paraId="41E3EE55" w14:textId="77777777" w:rsidR="00F53F75" w:rsidRPr="000F6046"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Smaller state universities, private universities</w:t>
            </w:r>
          </w:p>
        </w:tc>
        <w:tc>
          <w:tcPr>
            <w:tcW w:w="1851" w:type="pct"/>
            <w:vAlign w:val="center"/>
          </w:tcPr>
          <w:p w14:paraId="603B0EAA" w14:textId="77777777" w:rsidR="00F53F75" w:rsidRDefault="00F53F75" w:rsidP="00F53F75">
            <w:pP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szCs w:val="20"/>
              </w:rPr>
            </w:pPr>
            <w:r>
              <w:rPr>
                <w:rStyle w:val="IntenseEmphasis"/>
                <w:color w:val="0F243E" w:themeColor="text2" w:themeShade="80"/>
                <w:szCs w:val="20"/>
              </w:rPr>
              <w:lastRenderedPageBreak/>
              <w:t>State universities have their own infrastructure. Middle and high schools are being catered for by another initiative.</w:t>
            </w:r>
          </w:p>
        </w:tc>
      </w:tr>
      <w:tr w:rsidR="00F53F75" w14:paraId="73505AE2" w14:textId="77777777" w:rsidTr="00F53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vAlign w:val="center"/>
          </w:tcPr>
          <w:p w14:paraId="45042280" w14:textId="77777777" w:rsidR="00F53F75" w:rsidRPr="00942D74" w:rsidRDefault="00F53F75" w:rsidP="00F53F75">
            <w:pPr>
              <w:jc w:val="center"/>
              <w:rPr>
                <w:rStyle w:val="IntenseEmphasis"/>
                <w:b w:val="0"/>
                <w:i w:val="0"/>
                <w:color w:val="0F243E" w:themeColor="text2" w:themeShade="80"/>
              </w:rPr>
            </w:pPr>
            <w:r>
              <w:rPr>
                <w:rStyle w:val="IntenseEmphasis"/>
                <w:b w:val="0"/>
                <w:color w:val="0F243E" w:themeColor="text2" w:themeShade="80"/>
              </w:rPr>
              <w:t>17</w:t>
            </w:r>
          </w:p>
        </w:tc>
        <w:tc>
          <w:tcPr>
            <w:tcW w:w="785" w:type="pct"/>
            <w:vAlign w:val="center"/>
          </w:tcPr>
          <w:p w14:paraId="4AAC6077"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FUNET</w:t>
            </w:r>
          </w:p>
        </w:tc>
        <w:tc>
          <w:tcPr>
            <w:tcW w:w="761" w:type="pct"/>
            <w:vAlign w:val="center"/>
          </w:tcPr>
          <w:p w14:paraId="51FD9882"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761" w:type="pct"/>
            <w:vAlign w:val="center"/>
          </w:tcPr>
          <w:p w14:paraId="08D0A6EB"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684" w:type="pct"/>
            <w:vAlign w:val="center"/>
          </w:tcPr>
          <w:p w14:paraId="47A04A3B"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Only x4 under 200 users – rest would be above this limit</w:t>
            </w:r>
          </w:p>
        </w:tc>
        <w:tc>
          <w:tcPr>
            <w:tcW w:w="1851" w:type="pct"/>
            <w:vAlign w:val="center"/>
          </w:tcPr>
          <w:p w14:paraId="6B4C907F" w14:textId="77777777" w:rsidR="00F53F75" w:rsidRDefault="00F53F75" w:rsidP="00F53F75">
            <w:pP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szCs w:val="20"/>
              </w:rPr>
            </w:pPr>
          </w:p>
        </w:tc>
      </w:tr>
      <w:tr w:rsidR="00F53F75" w14:paraId="7AC7678F" w14:textId="77777777" w:rsidTr="00F53F75">
        <w:tc>
          <w:tcPr>
            <w:cnfStyle w:val="001000000000" w:firstRow="0" w:lastRow="0" w:firstColumn="1" w:lastColumn="0" w:oddVBand="0" w:evenVBand="0" w:oddHBand="0" w:evenHBand="0" w:firstRowFirstColumn="0" w:firstRowLastColumn="0" w:lastRowFirstColumn="0" w:lastRowLastColumn="0"/>
            <w:tcW w:w="158" w:type="pct"/>
            <w:vAlign w:val="center"/>
          </w:tcPr>
          <w:p w14:paraId="6CBB8EF4" w14:textId="77777777" w:rsidR="00F53F75" w:rsidRPr="00942D74" w:rsidRDefault="00F53F75" w:rsidP="00F53F75">
            <w:pPr>
              <w:jc w:val="center"/>
              <w:rPr>
                <w:rStyle w:val="IntenseEmphasis"/>
                <w:b w:val="0"/>
                <w:i w:val="0"/>
                <w:color w:val="0F243E" w:themeColor="text2" w:themeShade="80"/>
              </w:rPr>
            </w:pPr>
            <w:r>
              <w:rPr>
                <w:rStyle w:val="IntenseEmphasis"/>
                <w:b w:val="0"/>
                <w:color w:val="0F243E" w:themeColor="text2" w:themeShade="80"/>
              </w:rPr>
              <w:t>18</w:t>
            </w:r>
          </w:p>
        </w:tc>
        <w:tc>
          <w:tcPr>
            <w:tcW w:w="785" w:type="pct"/>
            <w:vAlign w:val="center"/>
          </w:tcPr>
          <w:p w14:paraId="72681468"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URAN</w:t>
            </w:r>
          </w:p>
        </w:tc>
        <w:tc>
          <w:tcPr>
            <w:tcW w:w="761" w:type="pct"/>
            <w:vAlign w:val="center"/>
          </w:tcPr>
          <w:p w14:paraId="1DE3DE08"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w:t>
            </w:r>
          </w:p>
        </w:tc>
        <w:tc>
          <w:tcPr>
            <w:tcW w:w="761" w:type="pct"/>
            <w:vAlign w:val="center"/>
          </w:tcPr>
          <w:p w14:paraId="49C9A34F"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 comments received</w:t>
            </w:r>
          </w:p>
        </w:tc>
        <w:tc>
          <w:tcPr>
            <w:tcW w:w="684" w:type="pct"/>
            <w:vAlign w:val="center"/>
          </w:tcPr>
          <w:p w14:paraId="578AF5B3" w14:textId="77777777" w:rsidR="00F53F75" w:rsidRDefault="00F53F75" w:rsidP="00F53F75">
            <w:pPr>
              <w:jc w:val="cente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rPr>
            </w:pPr>
          </w:p>
        </w:tc>
        <w:tc>
          <w:tcPr>
            <w:tcW w:w="1851" w:type="pct"/>
            <w:vAlign w:val="center"/>
          </w:tcPr>
          <w:p w14:paraId="0900B25E" w14:textId="77777777" w:rsidR="00F53F75" w:rsidRDefault="00F53F75" w:rsidP="00F53F75">
            <w:pPr>
              <w:cnfStyle w:val="000000000000" w:firstRow="0" w:lastRow="0" w:firstColumn="0" w:lastColumn="0" w:oddVBand="0" w:evenVBand="0" w:oddHBand="0" w:evenHBand="0" w:firstRowFirstColumn="0" w:firstRowLastColumn="0" w:lastRowFirstColumn="0" w:lastRowLastColumn="0"/>
              <w:rPr>
                <w:rStyle w:val="IntenseEmphasis"/>
                <w:i w:val="0"/>
                <w:color w:val="0F243E" w:themeColor="text2" w:themeShade="80"/>
                <w:szCs w:val="20"/>
              </w:rPr>
            </w:pPr>
          </w:p>
        </w:tc>
      </w:tr>
      <w:tr w:rsidR="00F53F75" w14:paraId="7C858BD0" w14:textId="77777777" w:rsidTr="00F53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vAlign w:val="center"/>
          </w:tcPr>
          <w:p w14:paraId="4EDCC79E" w14:textId="77777777" w:rsidR="00F53F75" w:rsidRPr="00942D74" w:rsidRDefault="00F53F75" w:rsidP="00F53F75">
            <w:pPr>
              <w:jc w:val="center"/>
              <w:rPr>
                <w:rStyle w:val="IntenseEmphasis"/>
                <w:b w:val="0"/>
                <w:i w:val="0"/>
                <w:color w:val="0F243E" w:themeColor="text2" w:themeShade="80"/>
              </w:rPr>
            </w:pPr>
            <w:r>
              <w:rPr>
                <w:rStyle w:val="IntenseEmphasis"/>
                <w:b w:val="0"/>
                <w:color w:val="0F243E" w:themeColor="text2" w:themeShade="80"/>
              </w:rPr>
              <w:t>19</w:t>
            </w:r>
          </w:p>
        </w:tc>
        <w:tc>
          <w:tcPr>
            <w:tcW w:w="785" w:type="pct"/>
            <w:vAlign w:val="center"/>
          </w:tcPr>
          <w:p w14:paraId="06E2DD2E"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RENAM</w:t>
            </w:r>
          </w:p>
        </w:tc>
        <w:tc>
          <w:tcPr>
            <w:tcW w:w="761" w:type="pct"/>
            <w:vAlign w:val="center"/>
          </w:tcPr>
          <w:p w14:paraId="484BECF3"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Yes</w:t>
            </w:r>
          </w:p>
        </w:tc>
        <w:tc>
          <w:tcPr>
            <w:tcW w:w="761" w:type="pct"/>
            <w:vAlign w:val="center"/>
          </w:tcPr>
          <w:p w14:paraId="23CE0BCF"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r>
              <w:rPr>
                <w:rStyle w:val="IntenseEmphasis"/>
                <w:color w:val="0F243E" w:themeColor="text2" w:themeShade="80"/>
              </w:rPr>
              <w:t>No comments received</w:t>
            </w:r>
          </w:p>
        </w:tc>
        <w:tc>
          <w:tcPr>
            <w:tcW w:w="684" w:type="pct"/>
            <w:vAlign w:val="center"/>
          </w:tcPr>
          <w:p w14:paraId="32A7BC66" w14:textId="77777777" w:rsidR="00F53F75" w:rsidRDefault="00F53F75" w:rsidP="00F53F75">
            <w:pPr>
              <w:jc w:val="cente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rPr>
            </w:pPr>
          </w:p>
        </w:tc>
        <w:tc>
          <w:tcPr>
            <w:tcW w:w="1851" w:type="pct"/>
            <w:vAlign w:val="center"/>
          </w:tcPr>
          <w:p w14:paraId="67F3515F" w14:textId="77777777" w:rsidR="00F53F75" w:rsidRDefault="00F53F75" w:rsidP="00F53F75">
            <w:pPr>
              <w:cnfStyle w:val="000000100000" w:firstRow="0" w:lastRow="0" w:firstColumn="0" w:lastColumn="0" w:oddVBand="0" w:evenVBand="0" w:oddHBand="1" w:evenHBand="0" w:firstRowFirstColumn="0" w:firstRowLastColumn="0" w:lastRowFirstColumn="0" w:lastRowLastColumn="0"/>
              <w:rPr>
                <w:rStyle w:val="IntenseEmphasis"/>
                <w:i w:val="0"/>
                <w:color w:val="0F243E" w:themeColor="text2" w:themeShade="80"/>
                <w:szCs w:val="20"/>
              </w:rPr>
            </w:pPr>
          </w:p>
        </w:tc>
      </w:tr>
    </w:tbl>
    <w:p w14:paraId="5F16387E" w14:textId="77777777" w:rsidR="00F53F75" w:rsidRPr="006C50B8" w:rsidRDefault="00F53F75" w:rsidP="00FC4C30"/>
    <w:p w14:paraId="6E81BBFD" w14:textId="77777777" w:rsidR="00396B7F" w:rsidRPr="006C50B8" w:rsidRDefault="00396B7F" w:rsidP="00954526">
      <w:pPr>
        <w:pStyle w:val="ListParagraph"/>
        <w:numPr>
          <w:ilvl w:val="0"/>
          <w:numId w:val="0"/>
        </w:numPr>
        <w:ind w:left="720"/>
      </w:pPr>
    </w:p>
    <w:sectPr w:rsidR="00396B7F" w:rsidRPr="006C50B8" w:rsidSect="00346068">
      <w:headerReference w:type="even" r:id="rId14"/>
      <w:footerReference w:type="default" r:id="rId15"/>
      <w:pgSz w:w="11906" w:h="16838" w:code="9"/>
      <w:pgMar w:top="1418" w:right="1021" w:bottom="1418" w:left="102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E263C" w16cid:durableId="1E95B19F"/>
  <w16cid:commentId w16cid:paraId="614D8691" w16cid:durableId="1E95B1A0"/>
  <w16cid:commentId w16cid:paraId="47615998" w16cid:durableId="1E95B1A1"/>
  <w16cid:commentId w16cid:paraId="6AA2A53F" w16cid:durableId="1E95B1A2"/>
  <w16cid:commentId w16cid:paraId="602BE668" w16cid:durableId="1E95B1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7B6DB" w14:textId="77777777" w:rsidR="00A21F41" w:rsidRDefault="00A21F41" w:rsidP="00973C9D">
      <w:r>
        <w:separator/>
      </w:r>
    </w:p>
  </w:endnote>
  <w:endnote w:type="continuationSeparator" w:id="0">
    <w:p w14:paraId="343BD1F6" w14:textId="77777777" w:rsidR="00A21F41" w:rsidRDefault="00A21F41" w:rsidP="0097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63AE7" w14:textId="7320B93C" w:rsidR="00234518" w:rsidRDefault="00234518" w:rsidP="008B315B">
    <w:pPr>
      <w:pStyle w:val="Footer"/>
      <w:pBdr>
        <w:top w:val="single" w:sz="4" w:space="3" w:color="auto"/>
      </w:pBdr>
      <w:tabs>
        <w:tab w:val="clear" w:pos="9026"/>
        <w:tab w:val="right" w:pos="9781"/>
      </w:tabs>
      <w:rPr>
        <w:i/>
        <w:noProof/>
      </w:rPr>
    </w:pPr>
    <w:r>
      <w:rPr>
        <w:i/>
      </w:rPr>
      <w:t>eduroam Managed IdP CBA</w:t>
    </w:r>
    <w:r w:rsidR="00844D0D">
      <w:rPr>
        <w:i/>
      </w:rPr>
      <w:t xml:space="preserve"> – production gate</w:t>
    </w:r>
    <w:r>
      <w:rPr>
        <w:i/>
      </w:rPr>
      <w:tab/>
    </w:r>
    <w:r w:rsidRPr="00277340">
      <w:rPr>
        <w:i/>
      </w:rPr>
      <w:t xml:space="preserve">Page </w:t>
    </w:r>
    <w:sdt>
      <w:sdtPr>
        <w:rPr>
          <w:i/>
        </w:rPr>
        <w:id w:val="-1566641246"/>
        <w:docPartObj>
          <w:docPartGallery w:val="Page Numbers (Bottom of Page)"/>
          <w:docPartUnique/>
        </w:docPartObj>
      </w:sdtPr>
      <w:sdtEndPr>
        <w:rPr>
          <w:noProof/>
        </w:rPr>
      </w:sdtEndPr>
      <w:sdtContent>
        <w:r w:rsidRPr="00277340">
          <w:rPr>
            <w:i/>
          </w:rPr>
          <w:fldChar w:fldCharType="begin"/>
        </w:r>
        <w:r w:rsidRPr="00277340">
          <w:rPr>
            <w:i/>
          </w:rPr>
          <w:instrText xml:space="preserve"> PAGE   \* MERGEFORMAT </w:instrText>
        </w:r>
        <w:r w:rsidRPr="00277340">
          <w:rPr>
            <w:i/>
          </w:rPr>
          <w:fldChar w:fldCharType="separate"/>
        </w:r>
        <w:r w:rsidR="00844D0D">
          <w:rPr>
            <w:i/>
            <w:noProof/>
          </w:rPr>
          <w:t>1</w:t>
        </w:r>
        <w:r w:rsidRPr="00277340">
          <w:rPr>
            <w:i/>
            <w:noProof/>
          </w:rPr>
          <w:fldChar w:fldCharType="end"/>
        </w:r>
        <w:r w:rsidRPr="00277340">
          <w:rPr>
            <w:i/>
            <w:noProof/>
          </w:rPr>
          <w:t xml:space="preserve"> of </w:t>
        </w:r>
        <w:r w:rsidRPr="00277340">
          <w:rPr>
            <w:i/>
          </w:rPr>
          <w:fldChar w:fldCharType="begin"/>
        </w:r>
        <w:r w:rsidRPr="00277340">
          <w:rPr>
            <w:i/>
          </w:rPr>
          <w:instrText xml:space="preserve"> NUMPAGES  \* Arabic  \* MERGEFORMAT </w:instrText>
        </w:r>
        <w:r w:rsidRPr="00277340">
          <w:rPr>
            <w:i/>
          </w:rPr>
          <w:fldChar w:fldCharType="separate"/>
        </w:r>
        <w:r w:rsidR="00844D0D">
          <w:rPr>
            <w:i/>
            <w:noProof/>
          </w:rPr>
          <w:t>13</w:t>
        </w:r>
        <w:r w:rsidRPr="00277340">
          <w:rPr>
            <w:i/>
            <w:noProof/>
          </w:rPr>
          <w:fldChar w:fldCharType="end"/>
        </w:r>
      </w:sdtContent>
    </w:sdt>
    <w:r>
      <w:rPr>
        <w:i/>
        <w:noProof/>
      </w:rPr>
      <w:tab/>
    </w:r>
    <w:r w:rsidR="00844D0D">
      <w:rPr>
        <w:i/>
        <w:noProof/>
      </w:rPr>
      <w:t>November</w:t>
    </w:r>
    <w:r>
      <w:rPr>
        <w:i/>
        <w:noProof/>
      </w:rPr>
      <w:t xml:space="preserve"> 2018</w:t>
    </w:r>
  </w:p>
  <w:p w14:paraId="1EFE7DEC" w14:textId="77777777" w:rsidR="00234518" w:rsidRPr="00277340" w:rsidRDefault="00234518" w:rsidP="008B315B">
    <w:pPr>
      <w:pStyle w:val="Footer"/>
      <w:pBdr>
        <w:top w:val="single" w:sz="4" w:space="3" w:color="auto"/>
      </w:pBdr>
      <w:tabs>
        <w:tab w:val="clear" w:pos="9026"/>
        <w:tab w:val="right" w:pos="9781"/>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9E0A2" w14:textId="77777777" w:rsidR="00A21F41" w:rsidRDefault="00A21F41" w:rsidP="00973C9D">
      <w:r>
        <w:separator/>
      </w:r>
    </w:p>
  </w:footnote>
  <w:footnote w:type="continuationSeparator" w:id="0">
    <w:p w14:paraId="0421F81B" w14:textId="77777777" w:rsidR="00A21F41" w:rsidRDefault="00A21F41" w:rsidP="00973C9D">
      <w:r>
        <w:continuationSeparator/>
      </w:r>
    </w:p>
  </w:footnote>
  <w:footnote w:id="1">
    <w:p w14:paraId="4B2E7C1B" w14:textId="2FA44C8F" w:rsidR="00234518" w:rsidRPr="00FC4C30" w:rsidRDefault="00234518">
      <w:pPr>
        <w:pStyle w:val="FootnoteText"/>
        <w:rPr>
          <w:lang w:val="en-US"/>
        </w:rPr>
      </w:pPr>
      <w:r>
        <w:rPr>
          <w:rStyle w:val="FootnoteReference"/>
        </w:rPr>
        <w:footnoteRef/>
      </w:r>
      <w:r>
        <w:t xml:space="preserve"> </w:t>
      </w:r>
      <w:r w:rsidRPr="00A1693C">
        <w:t>https://www.eduroam.org/wp-content/uploads/2016/05/GN2-07-327v2-DS5_1_1-_eduroam_Service_Definition.pdf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0CED" w14:textId="208FDD82" w:rsidR="00234518" w:rsidRPr="000110DA" w:rsidRDefault="00234518" w:rsidP="00973C9D">
    <w:pPr>
      <w:pStyle w:val="Header"/>
    </w:pPr>
    <w:r>
      <w:rPr>
        <w:noProof/>
        <w:lang w:eastAsia="en-GB"/>
      </w:rPr>
      <mc:AlternateContent>
        <mc:Choice Requires="wps">
          <w:drawing>
            <wp:anchor distT="0" distB="0" distL="114300" distR="114300" simplePos="0" relativeHeight="251660288" behindDoc="0" locked="0" layoutInCell="1" allowOverlap="1" wp14:anchorId="6691FC5A" wp14:editId="0C4A7C51">
              <wp:simplePos x="0" y="0"/>
              <wp:positionH relativeFrom="column">
                <wp:posOffset>8890</wp:posOffset>
              </wp:positionH>
              <wp:positionV relativeFrom="paragraph">
                <wp:posOffset>256540</wp:posOffset>
              </wp:positionV>
              <wp:extent cx="5486400" cy="0"/>
              <wp:effectExtent l="8890" t="8890" r="10160"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B938A"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0.2pt" to="432.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">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6D270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0A745C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5758A"/>
    <w:multiLevelType w:val="hybridMultilevel"/>
    <w:tmpl w:val="0636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0CE"/>
    <w:multiLevelType w:val="hybridMultilevel"/>
    <w:tmpl w:val="1EBEA1AE"/>
    <w:lvl w:ilvl="0" w:tplc="FBD6E8B4">
      <w:start w:val="1"/>
      <w:numFmt w:val="bullet"/>
      <w:pStyle w:val="Bullet1Checkbox"/>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E0414"/>
    <w:multiLevelType w:val="hybridMultilevel"/>
    <w:tmpl w:val="A4341150"/>
    <w:lvl w:ilvl="0" w:tplc="B36852C4">
      <w:start w:val="1"/>
      <w:numFmt w:val="bullet"/>
      <w:pStyle w:val="NormalWeb"/>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42764"/>
    <w:multiLevelType w:val="hybridMultilevel"/>
    <w:tmpl w:val="E070AAA2"/>
    <w:lvl w:ilvl="0" w:tplc="5E267440">
      <w:start w:val="1"/>
      <w:numFmt w:val="bullet"/>
      <w:pStyle w:val="Heading5Bullet"/>
      <w:lvlText w:val=""/>
      <w:lvlJc w:val="left"/>
      <w:pPr>
        <w:tabs>
          <w:tab w:val="num" w:pos="288"/>
        </w:tabs>
        <w:ind w:left="288" w:hanging="360"/>
      </w:pPr>
      <w:rPr>
        <w:rFonts w:ascii="Webdings" w:hAnsi="Webdings"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E183D"/>
    <w:multiLevelType w:val="multilevel"/>
    <w:tmpl w:val="439869F0"/>
    <w:lvl w:ilvl="0">
      <w:start w:val="1"/>
      <w:numFmt w:val="decimal"/>
      <w:pStyle w:val="Heading1"/>
      <w:lvlText w:val="%1"/>
      <w:lvlJc w:val="left"/>
      <w:pPr>
        <w:tabs>
          <w:tab w:val="num" w:pos="851"/>
        </w:tabs>
        <w:ind w:left="0" w:firstLine="0"/>
      </w:pPr>
      <w:rPr>
        <w:rFonts w:ascii="Arial" w:hAnsi="Arial" w:hint="default"/>
        <w:b/>
        <w:i w:val="0"/>
        <w:vanish w:val="0"/>
        <w:color w:val="5F8EA8"/>
        <w:sz w:val="36"/>
        <w:szCs w:val="24"/>
      </w:rPr>
    </w:lvl>
    <w:lvl w:ilvl="1">
      <w:start w:val="1"/>
      <w:numFmt w:val="decimal"/>
      <w:pStyle w:val="Heading2"/>
      <w:lvlText w:val="%1.%2"/>
      <w:lvlJc w:val="left"/>
      <w:pPr>
        <w:tabs>
          <w:tab w:val="num" w:pos="851"/>
        </w:tabs>
        <w:ind w:left="0" w:firstLine="0"/>
      </w:pPr>
      <w:rPr>
        <w:rFonts w:ascii="Arial" w:hAnsi="Arial" w:hint="default"/>
        <w:b/>
        <w:i w:val="0"/>
        <w:color w:val="5F8EA8"/>
        <w:sz w:val="24"/>
        <w:szCs w:val="24"/>
      </w:rPr>
    </w:lvl>
    <w:lvl w:ilvl="2">
      <w:start w:val="1"/>
      <w:numFmt w:val="decimal"/>
      <w:pStyle w:val="Heading3"/>
      <w:lvlText w:val="%1.%2.%3"/>
      <w:lvlJc w:val="left"/>
      <w:pPr>
        <w:tabs>
          <w:tab w:val="num" w:pos="851"/>
        </w:tabs>
        <w:ind w:left="0" w:firstLine="0"/>
      </w:pPr>
      <w:rPr>
        <w:rFonts w:ascii="Arial" w:hAnsi="Arial" w:hint="default"/>
        <w:b/>
        <w:i w:val="0"/>
        <w:color w:val="5F8EA8"/>
        <w:sz w:val="24"/>
        <w:szCs w:val="24"/>
      </w:rPr>
    </w:lvl>
    <w:lvl w:ilvl="3">
      <w:start w:val="1"/>
      <w:numFmt w:val="decimal"/>
      <w:pStyle w:val="Heading4"/>
      <w:lvlText w:val="%1.%2.%3.%4"/>
      <w:lvlJc w:val="left"/>
      <w:pPr>
        <w:tabs>
          <w:tab w:val="num" w:pos="851"/>
        </w:tabs>
        <w:ind w:left="0" w:firstLine="0"/>
      </w:pPr>
      <w:rPr>
        <w:rFonts w:ascii="Arial" w:hAnsi="Arial" w:hint="default"/>
        <w:b/>
        <w:i w:val="0"/>
        <w:color w:val="5F8EA8"/>
        <w:sz w:val="24"/>
        <w:szCs w:val="24"/>
      </w:rPr>
    </w:lvl>
    <w:lvl w:ilvl="4">
      <w:start w:val="1"/>
      <w:numFmt w:val="none"/>
      <w:pStyle w:val="Heading5"/>
      <w:lvlText w:val=""/>
      <w:lvlJc w:val="left"/>
      <w:pPr>
        <w:tabs>
          <w:tab w:val="num" w:pos="0"/>
        </w:tabs>
        <w:ind w:left="0" w:firstLine="0"/>
      </w:pPr>
      <w:rPr>
        <w:rFonts w:hint="default"/>
      </w:rPr>
    </w:lvl>
    <w:lvl w:ilvl="5">
      <w:start w:val="1"/>
      <w:numFmt w:val="upperLetter"/>
      <w:pStyle w:val="Heading6"/>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pStyle w:val="Heading7"/>
      <w:lvlText w:val="%6.%7"/>
      <w:lvlJc w:val="left"/>
      <w:pPr>
        <w:tabs>
          <w:tab w:val="num" w:pos="851"/>
        </w:tabs>
        <w:ind w:left="0" w:firstLine="0"/>
      </w:pPr>
      <w:rPr>
        <w:rFonts w:ascii="Arial" w:hAnsi="Arial" w:hint="default"/>
        <w:b/>
        <w:i w:val="0"/>
        <w:color w:val="5F8EA8"/>
        <w:sz w:val="24"/>
        <w:szCs w:val="24"/>
      </w:rPr>
    </w:lvl>
    <w:lvl w:ilvl="7">
      <w:start w:val="1"/>
      <w:numFmt w:val="decimal"/>
      <w:pStyle w:val="Heading8"/>
      <w:lvlText w:val="%6.%7.%8"/>
      <w:lvlJc w:val="left"/>
      <w:pPr>
        <w:tabs>
          <w:tab w:val="num" w:pos="851"/>
        </w:tabs>
        <w:ind w:left="0" w:firstLine="0"/>
      </w:pPr>
      <w:rPr>
        <w:rFonts w:ascii="Arial" w:hAnsi="Arial" w:hint="default"/>
        <w:b/>
        <w:i w:val="0"/>
        <w:color w:val="5F8EA8"/>
        <w:sz w:val="24"/>
        <w:szCs w:val="24"/>
      </w:rPr>
    </w:lvl>
    <w:lvl w:ilvl="8">
      <w:start w:val="1"/>
      <w:numFmt w:val="decimal"/>
      <w:pStyle w:val="Heading9"/>
      <w:lvlText w:val="%6.%7.%8.%9"/>
      <w:lvlJc w:val="left"/>
      <w:pPr>
        <w:tabs>
          <w:tab w:val="num" w:pos="851"/>
        </w:tabs>
        <w:ind w:left="0" w:firstLine="0"/>
      </w:pPr>
      <w:rPr>
        <w:rFonts w:ascii="Arial" w:hAnsi="Arial" w:hint="default"/>
        <w:b/>
        <w:i w:val="0"/>
        <w:color w:val="5F8EA8"/>
        <w:sz w:val="24"/>
        <w:szCs w:val="24"/>
      </w:rPr>
    </w:lvl>
  </w:abstractNum>
  <w:abstractNum w:abstractNumId="7" w15:restartNumberingAfterBreak="0">
    <w:nsid w:val="13945857"/>
    <w:multiLevelType w:val="hybridMultilevel"/>
    <w:tmpl w:val="9878BFC0"/>
    <w:lvl w:ilvl="0" w:tplc="EA1E1E8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C3D9B"/>
    <w:multiLevelType w:val="hybridMultilevel"/>
    <w:tmpl w:val="2BE66794"/>
    <w:lvl w:ilvl="0" w:tplc="C13236C2">
      <w:start w:val="1"/>
      <w:numFmt w:val="bullet"/>
      <w:pStyle w:val="Bullet1"/>
      <w:lvlText w:val=""/>
      <w:lvlJc w:val="left"/>
      <w:pPr>
        <w:tabs>
          <w:tab w:val="num" w:pos="630"/>
        </w:tabs>
        <w:ind w:left="630" w:hanging="360"/>
      </w:pPr>
      <w:rPr>
        <w:rFonts w:ascii="Webdings" w:hAnsi="Webdings" w:hint="default"/>
        <w:b w:val="0"/>
        <w:i w:val="0"/>
        <w:sz w:val="24"/>
      </w:rPr>
    </w:lvl>
    <w:lvl w:ilvl="1" w:tplc="10090003" w:tentative="1">
      <w:start w:val="1"/>
      <w:numFmt w:val="bullet"/>
      <w:lvlText w:val="o"/>
      <w:lvlJc w:val="left"/>
      <w:pPr>
        <w:tabs>
          <w:tab w:val="num" w:pos="1782"/>
        </w:tabs>
        <w:ind w:left="1782" w:hanging="360"/>
      </w:pPr>
      <w:rPr>
        <w:rFonts w:ascii="Courier New" w:hAnsi="Courier New" w:hint="default"/>
      </w:rPr>
    </w:lvl>
    <w:lvl w:ilvl="2" w:tplc="10090005" w:tentative="1">
      <w:start w:val="1"/>
      <w:numFmt w:val="bullet"/>
      <w:lvlText w:val=""/>
      <w:lvlJc w:val="left"/>
      <w:pPr>
        <w:tabs>
          <w:tab w:val="num" w:pos="2502"/>
        </w:tabs>
        <w:ind w:left="2502" w:hanging="360"/>
      </w:pPr>
      <w:rPr>
        <w:rFonts w:ascii="Wingdings" w:hAnsi="Wingdings" w:hint="default"/>
      </w:rPr>
    </w:lvl>
    <w:lvl w:ilvl="3" w:tplc="10090001" w:tentative="1">
      <w:start w:val="1"/>
      <w:numFmt w:val="bullet"/>
      <w:lvlText w:val=""/>
      <w:lvlJc w:val="left"/>
      <w:pPr>
        <w:tabs>
          <w:tab w:val="num" w:pos="3222"/>
        </w:tabs>
        <w:ind w:left="3222" w:hanging="360"/>
      </w:pPr>
      <w:rPr>
        <w:rFonts w:ascii="Symbol" w:hAnsi="Symbol" w:hint="default"/>
      </w:rPr>
    </w:lvl>
    <w:lvl w:ilvl="4" w:tplc="10090003" w:tentative="1">
      <w:start w:val="1"/>
      <w:numFmt w:val="bullet"/>
      <w:lvlText w:val="o"/>
      <w:lvlJc w:val="left"/>
      <w:pPr>
        <w:tabs>
          <w:tab w:val="num" w:pos="3942"/>
        </w:tabs>
        <w:ind w:left="3942" w:hanging="360"/>
      </w:pPr>
      <w:rPr>
        <w:rFonts w:ascii="Courier New" w:hAnsi="Courier New" w:hint="default"/>
      </w:rPr>
    </w:lvl>
    <w:lvl w:ilvl="5" w:tplc="10090005" w:tentative="1">
      <w:start w:val="1"/>
      <w:numFmt w:val="bullet"/>
      <w:lvlText w:val=""/>
      <w:lvlJc w:val="left"/>
      <w:pPr>
        <w:tabs>
          <w:tab w:val="num" w:pos="4662"/>
        </w:tabs>
        <w:ind w:left="4662" w:hanging="360"/>
      </w:pPr>
      <w:rPr>
        <w:rFonts w:ascii="Wingdings" w:hAnsi="Wingdings" w:hint="default"/>
      </w:rPr>
    </w:lvl>
    <w:lvl w:ilvl="6" w:tplc="10090001" w:tentative="1">
      <w:start w:val="1"/>
      <w:numFmt w:val="bullet"/>
      <w:lvlText w:val=""/>
      <w:lvlJc w:val="left"/>
      <w:pPr>
        <w:tabs>
          <w:tab w:val="num" w:pos="5382"/>
        </w:tabs>
        <w:ind w:left="5382" w:hanging="360"/>
      </w:pPr>
      <w:rPr>
        <w:rFonts w:ascii="Symbol" w:hAnsi="Symbol" w:hint="default"/>
      </w:rPr>
    </w:lvl>
    <w:lvl w:ilvl="7" w:tplc="10090003" w:tentative="1">
      <w:start w:val="1"/>
      <w:numFmt w:val="bullet"/>
      <w:lvlText w:val="o"/>
      <w:lvlJc w:val="left"/>
      <w:pPr>
        <w:tabs>
          <w:tab w:val="num" w:pos="6102"/>
        </w:tabs>
        <w:ind w:left="6102" w:hanging="360"/>
      </w:pPr>
      <w:rPr>
        <w:rFonts w:ascii="Courier New" w:hAnsi="Courier New" w:hint="default"/>
      </w:rPr>
    </w:lvl>
    <w:lvl w:ilvl="8" w:tplc="10090005" w:tentative="1">
      <w:start w:val="1"/>
      <w:numFmt w:val="bullet"/>
      <w:lvlText w:val=""/>
      <w:lvlJc w:val="left"/>
      <w:pPr>
        <w:tabs>
          <w:tab w:val="num" w:pos="6822"/>
        </w:tabs>
        <w:ind w:left="6822" w:hanging="360"/>
      </w:pPr>
      <w:rPr>
        <w:rFonts w:ascii="Wingdings" w:hAnsi="Wingdings" w:hint="default"/>
      </w:rPr>
    </w:lvl>
  </w:abstractNum>
  <w:abstractNum w:abstractNumId="9" w15:restartNumberingAfterBreak="0">
    <w:nsid w:val="1DB97673"/>
    <w:multiLevelType w:val="hybridMultilevel"/>
    <w:tmpl w:val="F8B8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56D45"/>
    <w:multiLevelType w:val="hybridMultilevel"/>
    <w:tmpl w:val="9D68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600F2"/>
    <w:multiLevelType w:val="hybridMultilevel"/>
    <w:tmpl w:val="A1F6CC7E"/>
    <w:lvl w:ilvl="0" w:tplc="1AD0FAE2">
      <w:start w:val="1"/>
      <w:numFmt w:val="decimal"/>
      <w:pStyle w:val="Numbernospace-level1"/>
      <w:lvlText w:val="%1."/>
      <w:lvlJc w:val="left"/>
      <w:pPr>
        <w:tabs>
          <w:tab w:val="num" w:pos="0"/>
        </w:tabs>
        <w:ind w:left="680" w:hanging="340"/>
      </w:pPr>
      <w:rPr>
        <w:rFonts w:hint="default"/>
      </w:rPr>
    </w:lvl>
    <w:lvl w:ilvl="1" w:tplc="08090019">
      <w:start w:val="1"/>
      <w:numFmt w:val="lowerLetter"/>
      <w:lvlText w:val="%2."/>
      <w:lvlJc w:val="left"/>
      <w:pPr>
        <w:tabs>
          <w:tab w:val="num" w:pos="1780"/>
        </w:tabs>
        <w:ind w:left="1780" w:hanging="360"/>
      </w:pPr>
    </w:lvl>
    <w:lvl w:ilvl="2" w:tplc="0809001B">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2" w15:restartNumberingAfterBreak="0">
    <w:nsid w:val="26460C4F"/>
    <w:multiLevelType w:val="hybridMultilevel"/>
    <w:tmpl w:val="BB18350E"/>
    <w:lvl w:ilvl="0" w:tplc="C3E6F2A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03A82"/>
    <w:multiLevelType w:val="multilevel"/>
    <w:tmpl w:val="8282589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CC260C"/>
    <w:multiLevelType w:val="hybridMultilevel"/>
    <w:tmpl w:val="8942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059C7"/>
    <w:multiLevelType w:val="hybridMultilevel"/>
    <w:tmpl w:val="DC3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6359"/>
    <w:multiLevelType w:val="hybridMultilevel"/>
    <w:tmpl w:val="EB0E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41905"/>
    <w:multiLevelType w:val="hybridMultilevel"/>
    <w:tmpl w:val="203A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B18B5"/>
    <w:multiLevelType w:val="hybridMultilevel"/>
    <w:tmpl w:val="0AB2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51876"/>
    <w:multiLevelType w:val="hybridMultilevel"/>
    <w:tmpl w:val="5FD87DA4"/>
    <w:lvl w:ilvl="0" w:tplc="FFFFFFFF">
      <w:start w:val="1"/>
      <w:numFmt w:val="decimal"/>
      <w:pStyle w:val="TableText2"/>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6A2CE2"/>
    <w:multiLevelType w:val="hybridMultilevel"/>
    <w:tmpl w:val="1A884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1366E"/>
    <w:multiLevelType w:val="hybridMultilevel"/>
    <w:tmpl w:val="B7968AAE"/>
    <w:lvl w:ilvl="0" w:tplc="B9021E1E">
      <w:start w:val="1"/>
      <w:numFmt w:val="bullet"/>
      <w:pStyle w:val="BoxBullet1"/>
      <w:lvlText w:val=""/>
      <w:lvlJc w:val="left"/>
      <w:pPr>
        <w:tabs>
          <w:tab w:val="num" w:pos="840"/>
        </w:tabs>
        <w:ind w:left="84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9122B7"/>
    <w:multiLevelType w:val="hybridMultilevel"/>
    <w:tmpl w:val="E28CDB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0316D6"/>
    <w:multiLevelType w:val="multilevel"/>
    <w:tmpl w:val="F70899D4"/>
    <w:lvl w:ilvl="0">
      <w:start w:val="1"/>
      <w:numFmt w:val="bullet"/>
      <w:pStyle w:val="Bulletnospace-level1"/>
      <w:lvlText w:val=""/>
      <w:lvlJc w:val="left"/>
      <w:pPr>
        <w:tabs>
          <w:tab w:val="num" w:pos="340"/>
        </w:tabs>
        <w:ind w:left="340" w:hanging="340"/>
      </w:pPr>
      <w:rPr>
        <w:rFonts w:ascii="Symbol" w:hAnsi="Symbol" w:hint="default"/>
        <w:color w:val="auto"/>
      </w:rPr>
    </w:lvl>
    <w:lvl w:ilvl="1">
      <w:start w:val="1"/>
      <w:numFmt w:val="bullet"/>
      <w:pStyle w:val="Bulletnospace-level2"/>
      <w:lvlText w:val="○"/>
      <w:lvlJc w:val="left"/>
      <w:pPr>
        <w:tabs>
          <w:tab w:val="num" w:pos="681"/>
        </w:tabs>
        <w:ind w:left="681" w:hanging="341"/>
      </w:pPr>
      <w:rPr>
        <w:rFonts w:ascii="Times New Roman" w:hAnsi="Times New Roman" w:cs="Times New Roman" w:hint="default"/>
      </w:rPr>
    </w:lvl>
    <w:lvl w:ilvl="2">
      <w:start w:val="1"/>
      <w:numFmt w:val="bullet"/>
      <w:pStyle w:val="Bulletnospace-level3"/>
      <w:lvlText w:val="—"/>
      <w:lvlJc w:val="left"/>
      <w:pPr>
        <w:tabs>
          <w:tab w:val="num" w:pos="1078"/>
        </w:tabs>
        <w:ind w:left="1078" w:hanging="397"/>
      </w:pPr>
      <w:rPr>
        <w:rFonts w:ascii="Times New Roman" w:hAnsi="Times New Roman" w:cs="Times New Roman" w:hint="default"/>
      </w:rPr>
    </w:lvl>
    <w:lvl w:ilvl="3">
      <w:start w:val="1"/>
      <w:numFmt w:val="decimal"/>
      <w:lvlText w:val="(%4)"/>
      <w:lvlJc w:val="left"/>
      <w:pPr>
        <w:tabs>
          <w:tab w:val="num" w:pos="1100"/>
        </w:tabs>
        <w:ind w:left="1100" w:hanging="360"/>
      </w:pPr>
      <w:rPr>
        <w:rFonts w:hint="default"/>
      </w:rPr>
    </w:lvl>
    <w:lvl w:ilvl="4">
      <w:start w:val="1"/>
      <w:numFmt w:val="lowerLetter"/>
      <w:lvlText w:val="(%5)"/>
      <w:lvlJc w:val="left"/>
      <w:pPr>
        <w:tabs>
          <w:tab w:val="num" w:pos="1460"/>
        </w:tabs>
        <w:ind w:left="1460" w:hanging="360"/>
      </w:pPr>
      <w:rPr>
        <w:rFonts w:hint="default"/>
      </w:rPr>
    </w:lvl>
    <w:lvl w:ilvl="5">
      <w:start w:val="1"/>
      <w:numFmt w:val="lowerRoman"/>
      <w:lvlText w:val="(%6)"/>
      <w:lvlJc w:val="left"/>
      <w:pPr>
        <w:tabs>
          <w:tab w:val="num" w:pos="1820"/>
        </w:tabs>
        <w:ind w:left="1820" w:hanging="360"/>
      </w:pPr>
      <w:rPr>
        <w:rFonts w:hint="default"/>
      </w:rPr>
    </w:lvl>
    <w:lvl w:ilvl="6">
      <w:start w:val="1"/>
      <w:numFmt w:val="decimal"/>
      <w:lvlText w:val="%7."/>
      <w:lvlJc w:val="left"/>
      <w:pPr>
        <w:tabs>
          <w:tab w:val="num" w:pos="2180"/>
        </w:tabs>
        <w:ind w:left="2180" w:hanging="360"/>
      </w:pPr>
      <w:rPr>
        <w:rFonts w:hint="default"/>
      </w:rPr>
    </w:lvl>
    <w:lvl w:ilvl="7">
      <w:start w:val="1"/>
      <w:numFmt w:val="lowerLetter"/>
      <w:lvlText w:val="%8."/>
      <w:lvlJc w:val="left"/>
      <w:pPr>
        <w:tabs>
          <w:tab w:val="num" w:pos="2540"/>
        </w:tabs>
        <w:ind w:left="2540" w:hanging="360"/>
      </w:pPr>
      <w:rPr>
        <w:rFonts w:hint="default"/>
      </w:rPr>
    </w:lvl>
    <w:lvl w:ilvl="8">
      <w:start w:val="1"/>
      <w:numFmt w:val="lowerRoman"/>
      <w:lvlText w:val="%9."/>
      <w:lvlJc w:val="left"/>
      <w:pPr>
        <w:tabs>
          <w:tab w:val="num" w:pos="2900"/>
        </w:tabs>
        <w:ind w:left="2900" w:hanging="360"/>
      </w:pPr>
      <w:rPr>
        <w:rFonts w:hint="default"/>
      </w:rPr>
    </w:lvl>
  </w:abstractNum>
  <w:num w:numId="1">
    <w:abstractNumId w:val="23"/>
  </w:num>
  <w:num w:numId="2">
    <w:abstractNumId w:val="6"/>
  </w:num>
  <w:num w:numId="3">
    <w:abstractNumId w:val="11"/>
  </w:num>
  <w:num w:numId="4">
    <w:abstractNumId w:val="0"/>
  </w:num>
  <w:num w:numId="5">
    <w:abstractNumId w:val="21"/>
  </w:num>
  <w:num w:numId="6">
    <w:abstractNumId w:val="19"/>
  </w:num>
  <w:num w:numId="7">
    <w:abstractNumId w:val="3"/>
  </w:num>
  <w:num w:numId="8">
    <w:abstractNumId w:val="4"/>
  </w:num>
  <w:num w:numId="9">
    <w:abstractNumId w:val="5"/>
  </w:num>
  <w:num w:numId="10">
    <w:abstractNumId w:val="8"/>
  </w:num>
  <w:num w:numId="11">
    <w:abstractNumId w:val="7"/>
  </w:num>
  <w:num w:numId="12">
    <w:abstractNumId w:val="16"/>
  </w:num>
  <w:num w:numId="13">
    <w:abstractNumId w:val="12"/>
  </w:num>
  <w:num w:numId="14">
    <w:abstractNumId w:val="10"/>
  </w:num>
  <w:num w:numId="15">
    <w:abstractNumId w:val="14"/>
  </w:num>
  <w:num w:numId="16">
    <w:abstractNumId w:val="22"/>
  </w:num>
  <w:num w:numId="17">
    <w:abstractNumId w:val="13"/>
  </w:num>
  <w:num w:numId="18">
    <w:abstractNumId w:val="1"/>
  </w:num>
  <w:num w:numId="19">
    <w:abstractNumId w:val="15"/>
  </w:num>
  <w:num w:numId="20">
    <w:abstractNumId w:val="9"/>
  </w:num>
  <w:num w:numId="21">
    <w:abstractNumId w:val="17"/>
  </w:num>
  <w:num w:numId="22">
    <w:abstractNumId w:val="18"/>
  </w:num>
  <w:num w:numId="23">
    <w:abstractNumId w:val="2"/>
  </w:num>
  <w:num w:numId="24">
    <w:abstractNumId w:val="12"/>
  </w:num>
  <w:num w:numId="25">
    <w:abstractNumId w:val="6"/>
  </w:num>
  <w:num w:numId="26">
    <w:abstractNumId w:val="6"/>
  </w:num>
  <w:num w:numId="27">
    <w:abstractNumId w:val="20"/>
  </w:num>
  <w:num w:numId="28">
    <w:abstractNumId w:val="6"/>
  </w:num>
  <w:num w:numId="2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80"/>
    <w:rsid w:val="0000760F"/>
    <w:rsid w:val="00015104"/>
    <w:rsid w:val="00016DF9"/>
    <w:rsid w:val="00017142"/>
    <w:rsid w:val="00023181"/>
    <w:rsid w:val="000267FB"/>
    <w:rsid w:val="000324DA"/>
    <w:rsid w:val="00036D74"/>
    <w:rsid w:val="0004304C"/>
    <w:rsid w:val="0005256A"/>
    <w:rsid w:val="00054B3A"/>
    <w:rsid w:val="0006432F"/>
    <w:rsid w:val="00066222"/>
    <w:rsid w:val="000678C0"/>
    <w:rsid w:val="000705B1"/>
    <w:rsid w:val="000731EE"/>
    <w:rsid w:val="00073CAA"/>
    <w:rsid w:val="000A6433"/>
    <w:rsid w:val="000B023D"/>
    <w:rsid w:val="000C1B4D"/>
    <w:rsid w:val="000C56E0"/>
    <w:rsid w:val="000C5D93"/>
    <w:rsid w:val="000D7D22"/>
    <w:rsid w:val="000E0E7B"/>
    <w:rsid w:val="000E12FA"/>
    <w:rsid w:val="000E6F72"/>
    <w:rsid w:val="000E71DE"/>
    <w:rsid w:val="000F0F85"/>
    <w:rsid w:val="000F2E0A"/>
    <w:rsid w:val="00104049"/>
    <w:rsid w:val="001068AE"/>
    <w:rsid w:val="00111249"/>
    <w:rsid w:val="0011478D"/>
    <w:rsid w:val="00117CB8"/>
    <w:rsid w:val="00131B5A"/>
    <w:rsid w:val="00132507"/>
    <w:rsid w:val="00133F74"/>
    <w:rsid w:val="001579EA"/>
    <w:rsid w:val="00164450"/>
    <w:rsid w:val="00165510"/>
    <w:rsid w:val="00167BEF"/>
    <w:rsid w:val="0017443D"/>
    <w:rsid w:val="001760A2"/>
    <w:rsid w:val="00181D1A"/>
    <w:rsid w:val="00194627"/>
    <w:rsid w:val="001B4EC4"/>
    <w:rsid w:val="001C62D8"/>
    <w:rsid w:val="001D4783"/>
    <w:rsid w:val="001E0AE5"/>
    <w:rsid w:val="001E1157"/>
    <w:rsid w:val="001F36B1"/>
    <w:rsid w:val="00206355"/>
    <w:rsid w:val="0020769F"/>
    <w:rsid w:val="00223015"/>
    <w:rsid w:val="0022491B"/>
    <w:rsid w:val="00225679"/>
    <w:rsid w:val="00233246"/>
    <w:rsid w:val="00234518"/>
    <w:rsid w:val="002450A4"/>
    <w:rsid w:val="00250CFD"/>
    <w:rsid w:val="00257546"/>
    <w:rsid w:val="00260592"/>
    <w:rsid w:val="002676BA"/>
    <w:rsid w:val="00267D60"/>
    <w:rsid w:val="00273119"/>
    <w:rsid w:val="00277340"/>
    <w:rsid w:val="00296D8E"/>
    <w:rsid w:val="002B1969"/>
    <w:rsid w:val="002B2952"/>
    <w:rsid w:val="002B3074"/>
    <w:rsid w:val="002C1A36"/>
    <w:rsid w:val="002D1963"/>
    <w:rsid w:val="002D61D4"/>
    <w:rsid w:val="002E3508"/>
    <w:rsid w:val="002F5928"/>
    <w:rsid w:val="00301125"/>
    <w:rsid w:val="00303958"/>
    <w:rsid w:val="003240EC"/>
    <w:rsid w:val="003264E9"/>
    <w:rsid w:val="00327255"/>
    <w:rsid w:val="00332954"/>
    <w:rsid w:val="00336AC0"/>
    <w:rsid w:val="00340037"/>
    <w:rsid w:val="00342615"/>
    <w:rsid w:val="00346068"/>
    <w:rsid w:val="00346262"/>
    <w:rsid w:val="00360BC1"/>
    <w:rsid w:val="00360D3C"/>
    <w:rsid w:val="00363026"/>
    <w:rsid w:val="00363EAF"/>
    <w:rsid w:val="0037090C"/>
    <w:rsid w:val="00372C76"/>
    <w:rsid w:val="00396B7F"/>
    <w:rsid w:val="003A5382"/>
    <w:rsid w:val="003B1F53"/>
    <w:rsid w:val="003B204D"/>
    <w:rsid w:val="003C1153"/>
    <w:rsid w:val="003D27FE"/>
    <w:rsid w:val="003D2C15"/>
    <w:rsid w:val="003D3AC9"/>
    <w:rsid w:val="003E563B"/>
    <w:rsid w:val="003F23F9"/>
    <w:rsid w:val="003F2C1A"/>
    <w:rsid w:val="003F37A3"/>
    <w:rsid w:val="00407173"/>
    <w:rsid w:val="00412A52"/>
    <w:rsid w:val="00413037"/>
    <w:rsid w:val="004164BA"/>
    <w:rsid w:val="00425A60"/>
    <w:rsid w:val="004261A5"/>
    <w:rsid w:val="00433FDB"/>
    <w:rsid w:val="00435704"/>
    <w:rsid w:val="0045493E"/>
    <w:rsid w:val="0046630B"/>
    <w:rsid w:val="00467A1F"/>
    <w:rsid w:val="00467EF7"/>
    <w:rsid w:val="004728D8"/>
    <w:rsid w:val="004755C0"/>
    <w:rsid w:val="004761AA"/>
    <w:rsid w:val="0048185E"/>
    <w:rsid w:val="004930D4"/>
    <w:rsid w:val="00495ECC"/>
    <w:rsid w:val="00496014"/>
    <w:rsid w:val="004A09C7"/>
    <w:rsid w:val="004A3089"/>
    <w:rsid w:val="004A3291"/>
    <w:rsid w:val="004A46AF"/>
    <w:rsid w:val="004A64EF"/>
    <w:rsid w:val="004B13B1"/>
    <w:rsid w:val="004C03DE"/>
    <w:rsid w:val="004D1965"/>
    <w:rsid w:val="004D7B6A"/>
    <w:rsid w:val="004F6EBF"/>
    <w:rsid w:val="005004F3"/>
    <w:rsid w:val="005031C0"/>
    <w:rsid w:val="005032AB"/>
    <w:rsid w:val="0050378C"/>
    <w:rsid w:val="0050507E"/>
    <w:rsid w:val="00510AF6"/>
    <w:rsid w:val="005132E9"/>
    <w:rsid w:val="00520D21"/>
    <w:rsid w:val="005213BF"/>
    <w:rsid w:val="00536ED5"/>
    <w:rsid w:val="0054332E"/>
    <w:rsid w:val="0054386B"/>
    <w:rsid w:val="00551833"/>
    <w:rsid w:val="00553FC1"/>
    <w:rsid w:val="00555272"/>
    <w:rsid w:val="005627A7"/>
    <w:rsid w:val="00564F6C"/>
    <w:rsid w:val="005668BC"/>
    <w:rsid w:val="00571106"/>
    <w:rsid w:val="0057524F"/>
    <w:rsid w:val="00575C51"/>
    <w:rsid w:val="0058027D"/>
    <w:rsid w:val="00585405"/>
    <w:rsid w:val="005856FD"/>
    <w:rsid w:val="00591C21"/>
    <w:rsid w:val="0059504B"/>
    <w:rsid w:val="005A18E3"/>
    <w:rsid w:val="005A2EF2"/>
    <w:rsid w:val="005B2AB9"/>
    <w:rsid w:val="005B4C19"/>
    <w:rsid w:val="005C58BE"/>
    <w:rsid w:val="005D25C8"/>
    <w:rsid w:val="005D51F9"/>
    <w:rsid w:val="005D7E9E"/>
    <w:rsid w:val="005E1E67"/>
    <w:rsid w:val="005E5A44"/>
    <w:rsid w:val="005E5A73"/>
    <w:rsid w:val="005F1993"/>
    <w:rsid w:val="005F1C30"/>
    <w:rsid w:val="00606F21"/>
    <w:rsid w:val="00607FEE"/>
    <w:rsid w:val="00610B73"/>
    <w:rsid w:val="00611D6F"/>
    <w:rsid w:val="00622F66"/>
    <w:rsid w:val="00637A0C"/>
    <w:rsid w:val="00637B2F"/>
    <w:rsid w:val="00640090"/>
    <w:rsid w:val="00641892"/>
    <w:rsid w:val="00660902"/>
    <w:rsid w:val="006625FF"/>
    <w:rsid w:val="00665F88"/>
    <w:rsid w:val="00692668"/>
    <w:rsid w:val="00695E24"/>
    <w:rsid w:val="006A6048"/>
    <w:rsid w:val="006B5A1D"/>
    <w:rsid w:val="006B6289"/>
    <w:rsid w:val="006B7CA0"/>
    <w:rsid w:val="006C1D36"/>
    <w:rsid w:val="006C2A1E"/>
    <w:rsid w:val="006C2D74"/>
    <w:rsid w:val="006C50B8"/>
    <w:rsid w:val="006D1057"/>
    <w:rsid w:val="006D2486"/>
    <w:rsid w:val="006D43FB"/>
    <w:rsid w:val="006D7176"/>
    <w:rsid w:val="006D7975"/>
    <w:rsid w:val="006E33C3"/>
    <w:rsid w:val="006E5C2F"/>
    <w:rsid w:val="006E7598"/>
    <w:rsid w:val="006F1F14"/>
    <w:rsid w:val="006F5D73"/>
    <w:rsid w:val="006F5EED"/>
    <w:rsid w:val="00702737"/>
    <w:rsid w:val="00711EEE"/>
    <w:rsid w:val="00714B87"/>
    <w:rsid w:val="00720BC0"/>
    <w:rsid w:val="00724709"/>
    <w:rsid w:val="00724933"/>
    <w:rsid w:val="007270A9"/>
    <w:rsid w:val="0073384F"/>
    <w:rsid w:val="007341B0"/>
    <w:rsid w:val="00734555"/>
    <w:rsid w:val="007440C7"/>
    <w:rsid w:val="00745E82"/>
    <w:rsid w:val="00757D3A"/>
    <w:rsid w:val="007633C7"/>
    <w:rsid w:val="007653FE"/>
    <w:rsid w:val="0077010D"/>
    <w:rsid w:val="00774BB4"/>
    <w:rsid w:val="00780408"/>
    <w:rsid w:val="0078450D"/>
    <w:rsid w:val="00784B4D"/>
    <w:rsid w:val="0078596C"/>
    <w:rsid w:val="00785E24"/>
    <w:rsid w:val="00790965"/>
    <w:rsid w:val="00796469"/>
    <w:rsid w:val="007A04D0"/>
    <w:rsid w:val="007A6326"/>
    <w:rsid w:val="007C4DE6"/>
    <w:rsid w:val="007D69DB"/>
    <w:rsid w:val="007E1FA3"/>
    <w:rsid w:val="007F4AA5"/>
    <w:rsid w:val="007F51BD"/>
    <w:rsid w:val="008109F2"/>
    <w:rsid w:val="00826BE3"/>
    <w:rsid w:val="0083462C"/>
    <w:rsid w:val="00842470"/>
    <w:rsid w:val="00844D0D"/>
    <w:rsid w:val="0084565E"/>
    <w:rsid w:val="00845D32"/>
    <w:rsid w:val="00847B35"/>
    <w:rsid w:val="0085737B"/>
    <w:rsid w:val="00864447"/>
    <w:rsid w:val="00876DA7"/>
    <w:rsid w:val="008810B5"/>
    <w:rsid w:val="0088205D"/>
    <w:rsid w:val="008866F9"/>
    <w:rsid w:val="00891A3D"/>
    <w:rsid w:val="00893804"/>
    <w:rsid w:val="00893F3D"/>
    <w:rsid w:val="00895F7C"/>
    <w:rsid w:val="008A36E9"/>
    <w:rsid w:val="008A7AC4"/>
    <w:rsid w:val="008B1CA3"/>
    <w:rsid w:val="008B315B"/>
    <w:rsid w:val="008B4499"/>
    <w:rsid w:val="008C2E42"/>
    <w:rsid w:val="008C780E"/>
    <w:rsid w:val="008D28A5"/>
    <w:rsid w:val="008D2C7E"/>
    <w:rsid w:val="008F0446"/>
    <w:rsid w:val="008F54A2"/>
    <w:rsid w:val="008F6022"/>
    <w:rsid w:val="008F6AD5"/>
    <w:rsid w:val="00902F6D"/>
    <w:rsid w:val="00905036"/>
    <w:rsid w:val="00912848"/>
    <w:rsid w:val="0091303C"/>
    <w:rsid w:val="009164AA"/>
    <w:rsid w:val="00926F4F"/>
    <w:rsid w:val="00930511"/>
    <w:rsid w:val="00932116"/>
    <w:rsid w:val="00932491"/>
    <w:rsid w:val="009425B1"/>
    <w:rsid w:val="00950FAF"/>
    <w:rsid w:val="00954526"/>
    <w:rsid w:val="009551AF"/>
    <w:rsid w:val="009553AF"/>
    <w:rsid w:val="009567EA"/>
    <w:rsid w:val="00961B67"/>
    <w:rsid w:val="009623BC"/>
    <w:rsid w:val="00972F1C"/>
    <w:rsid w:val="00973C9D"/>
    <w:rsid w:val="00983B51"/>
    <w:rsid w:val="009844BF"/>
    <w:rsid w:val="009A0CFA"/>
    <w:rsid w:val="009B295B"/>
    <w:rsid w:val="009C35C2"/>
    <w:rsid w:val="009C675A"/>
    <w:rsid w:val="009E5D16"/>
    <w:rsid w:val="009F1A9A"/>
    <w:rsid w:val="009F2E0E"/>
    <w:rsid w:val="009F60CB"/>
    <w:rsid w:val="009F7F4D"/>
    <w:rsid w:val="00A022E3"/>
    <w:rsid w:val="00A1291D"/>
    <w:rsid w:val="00A15D3D"/>
    <w:rsid w:val="00A1693C"/>
    <w:rsid w:val="00A21F41"/>
    <w:rsid w:val="00A22733"/>
    <w:rsid w:val="00A25853"/>
    <w:rsid w:val="00A307DB"/>
    <w:rsid w:val="00A3348D"/>
    <w:rsid w:val="00A340DA"/>
    <w:rsid w:val="00A4580D"/>
    <w:rsid w:val="00A569B3"/>
    <w:rsid w:val="00A64B61"/>
    <w:rsid w:val="00A66E16"/>
    <w:rsid w:val="00A71F98"/>
    <w:rsid w:val="00A737AE"/>
    <w:rsid w:val="00A7755D"/>
    <w:rsid w:val="00A84B76"/>
    <w:rsid w:val="00A938C0"/>
    <w:rsid w:val="00A97BF8"/>
    <w:rsid w:val="00AA03FB"/>
    <w:rsid w:val="00AA36AD"/>
    <w:rsid w:val="00AB0B75"/>
    <w:rsid w:val="00AB43BD"/>
    <w:rsid w:val="00AB63C0"/>
    <w:rsid w:val="00AC139D"/>
    <w:rsid w:val="00AC28AC"/>
    <w:rsid w:val="00AD4D50"/>
    <w:rsid w:val="00AD5952"/>
    <w:rsid w:val="00AE30BE"/>
    <w:rsid w:val="00AE779B"/>
    <w:rsid w:val="00AF45F5"/>
    <w:rsid w:val="00AF6040"/>
    <w:rsid w:val="00AF7E18"/>
    <w:rsid w:val="00B02C81"/>
    <w:rsid w:val="00B06092"/>
    <w:rsid w:val="00B07D66"/>
    <w:rsid w:val="00B12259"/>
    <w:rsid w:val="00B15647"/>
    <w:rsid w:val="00B33068"/>
    <w:rsid w:val="00B34794"/>
    <w:rsid w:val="00B421A5"/>
    <w:rsid w:val="00B428B5"/>
    <w:rsid w:val="00B72076"/>
    <w:rsid w:val="00B81A0A"/>
    <w:rsid w:val="00B83686"/>
    <w:rsid w:val="00B873F5"/>
    <w:rsid w:val="00B87B5C"/>
    <w:rsid w:val="00B90FCC"/>
    <w:rsid w:val="00BA33C7"/>
    <w:rsid w:val="00BA516C"/>
    <w:rsid w:val="00BB635E"/>
    <w:rsid w:val="00BC3750"/>
    <w:rsid w:val="00BE3176"/>
    <w:rsid w:val="00C122D8"/>
    <w:rsid w:val="00C16078"/>
    <w:rsid w:val="00C22D0B"/>
    <w:rsid w:val="00C55DD6"/>
    <w:rsid w:val="00C6088C"/>
    <w:rsid w:val="00C64170"/>
    <w:rsid w:val="00C7047D"/>
    <w:rsid w:val="00C70FDE"/>
    <w:rsid w:val="00C716B5"/>
    <w:rsid w:val="00C7620E"/>
    <w:rsid w:val="00C8602C"/>
    <w:rsid w:val="00C862CE"/>
    <w:rsid w:val="00C870CB"/>
    <w:rsid w:val="00C920B8"/>
    <w:rsid w:val="00C92F0E"/>
    <w:rsid w:val="00CA4AA5"/>
    <w:rsid w:val="00CA65A3"/>
    <w:rsid w:val="00CB1B13"/>
    <w:rsid w:val="00CB3C9F"/>
    <w:rsid w:val="00CB50EE"/>
    <w:rsid w:val="00CC71CB"/>
    <w:rsid w:val="00CD1959"/>
    <w:rsid w:val="00CE7F4F"/>
    <w:rsid w:val="00CF02AC"/>
    <w:rsid w:val="00CF04E3"/>
    <w:rsid w:val="00CF148F"/>
    <w:rsid w:val="00CF482B"/>
    <w:rsid w:val="00CF7BE9"/>
    <w:rsid w:val="00D03096"/>
    <w:rsid w:val="00D03AC0"/>
    <w:rsid w:val="00D10327"/>
    <w:rsid w:val="00D116B5"/>
    <w:rsid w:val="00D13327"/>
    <w:rsid w:val="00D22323"/>
    <w:rsid w:val="00D326F3"/>
    <w:rsid w:val="00D338D8"/>
    <w:rsid w:val="00D34448"/>
    <w:rsid w:val="00D37BDF"/>
    <w:rsid w:val="00D41691"/>
    <w:rsid w:val="00D429ED"/>
    <w:rsid w:val="00D476EB"/>
    <w:rsid w:val="00D605CD"/>
    <w:rsid w:val="00D712B5"/>
    <w:rsid w:val="00D72113"/>
    <w:rsid w:val="00D7238A"/>
    <w:rsid w:val="00D74698"/>
    <w:rsid w:val="00D81843"/>
    <w:rsid w:val="00D862FE"/>
    <w:rsid w:val="00DA1227"/>
    <w:rsid w:val="00DA1B7D"/>
    <w:rsid w:val="00DA411B"/>
    <w:rsid w:val="00DA4946"/>
    <w:rsid w:val="00DA5708"/>
    <w:rsid w:val="00DB136B"/>
    <w:rsid w:val="00DB2A7D"/>
    <w:rsid w:val="00DC0908"/>
    <w:rsid w:val="00DC0A90"/>
    <w:rsid w:val="00DD005B"/>
    <w:rsid w:val="00DD153C"/>
    <w:rsid w:val="00DD1E22"/>
    <w:rsid w:val="00DD3C56"/>
    <w:rsid w:val="00DD6C29"/>
    <w:rsid w:val="00DD7919"/>
    <w:rsid w:val="00DE1071"/>
    <w:rsid w:val="00DF4580"/>
    <w:rsid w:val="00E03FF7"/>
    <w:rsid w:val="00E120DC"/>
    <w:rsid w:val="00E13609"/>
    <w:rsid w:val="00E16000"/>
    <w:rsid w:val="00E22916"/>
    <w:rsid w:val="00E22D2E"/>
    <w:rsid w:val="00E255DD"/>
    <w:rsid w:val="00E43386"/>
    <w:rsid w:val="00E612CC"/>
    <w:rsid w:val="00E652E7"/>
    <w:rsid w:val="00E7093A"/>
    <w:rsid w:val="00E7250C"/>
    <w:rsid w:val="00E750BD"/>
    <w:rsid w:val="00E83612"/>
    <w:rsid w:val="00EA25BA"/>
    <w:rsid w:val="00EA30A8"/>
    <w:rsid w:val="00EA468F"/>
    <w:rsid w:val="00EA7E34"/>
    <w:rsid w:val="00EB461A"/>
    <w:rsid w:val="00EB6697"/>
    <w:rsid w:val="00EC1A5F"/>
    <w:rsid w:val="00EC231E"/>
    <w:rsid w:val="00EC2E3B"/>
    <w:rsid w:val="00EC3A23"/>
    <w:rsid w:val="00ED29C1"/>
    <w:rsid w:val="00ED5956"/>
    <w:rsid w:val="00ED7A34"/>
    <w:rsid w:val="00EE1F68"/>
    <w:rsid w:val="00EE238A"/>
    <w:rsid w:val="00EE3ECC"/>
    <w:rsid w:val="00EF0553"/>
    <w:rsid w:val="00F01D30"/>
    <w:rsid w:val="00F04713"/>
    <w:rsid w:val="00F04E53"/>
    <w:rsid w:val="00F06CC0"/>
    <w:rsid w:val="00F1327C"/>
    <w:rsid w:val="00F20F6A"/>
    <w:rsid w:val="00F23707"/>
    <w:rsid w:val="00F25687"/>
    <w:rsid w:val="00F274B7"/>
    <w:rsid w:val="00F372EC"/>
    <w:rsid w:val="00F4515B"/>
    <w:rsid w:val="00F45FC5"/>
    <w:rsid w:val="00F53F75"/>
    <w:rsid w:val="00F651E9"/>
    <w:rsid w:val="00F72B9C"/>
    <w:rsid w:val="00F7534E"/>
    <w:rsid w:val="00F7570F"/>
    <w:rsid w:val="00F90D5D"/>
    <w:rsid w:val="00F92B44"/>
    <w:rsid w:val="00FA0E71"/>
    <w:rsid w:val="00FB32A5"/>
    <w:rsid w:val="00FB7FC3"/>
    <w:rsid w:val="00FC064A"/>
    <w:rsid w:val="00FC0DBA"/>
    <w:rsid w:val="00FC2492"/>
    <w:rsid w:val="00FC2926"/>
    <w:rsid w:val="00FC2A26"/>
    <w:rsid w:val="00FC4C30"/>
    <w:rsid w:val="00FC4DE7"/>
    <w:rsid w:val="00FC7513"/>
    <w:rsid w:val="00FD6358"/>
    <w:rsid w:val="00FD68B5"/>
    <w:rsid w:val="00FF0F67"/>
    <w:rsid w:val="00FF7F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EA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ECC"/>
    <w:pPr>
      <w:snapToGrid w:val="0"/>
      <w:spacing w:after="120" w:line="200" w:lineRule="atLeast"/>
      <w:jc w:val="both"/>
    </w:pPr>
    <w:rPr>
      <w:rFonts w:eastAsia="Batang" w:cs="Arial"/>
      <w:sz w:val="20"/>
      <w:lang w:eastAsia="ko-KR"/>
    </w:rPr>
  </w:style>
  <w:style w:type="paragraph" w:styleId="Heading1">
    <w:name w:val="heading 1"/>
    <w:next w:val="BodyText"/>
    <w:link w:val="Heading1Char"/>
    <w:uiPriority w:val="99"/>
    <w:qFormat/>
    <w:rsid w:val="00AF6040"/>
    <w:pPr>
      <w:keepNext/>
      <w:numPr>
        <w:numId w:val="2"/>
      </w:numPr>
      <w:spacing w:before="960" w:after="240" w:line="480" w:lineRule="atLeast"/>
      <w:outlineLvl w:val="0"/>
    </w:pPr>
    <w:rPr>
      <w:rFonts w:ascii="Arial" w:eastAsia="Batang" w:hAnsi="Arial" w:cs="Arial"/>
      <w:b/>
      <w:bCs/>
      <w:snapToGrid w:val="0"/>
      <w:color w:val="1F497D" w:themeColor="text2"/>
      <w:kern w:val="32"/>
      <w:sz w:val="36"/>
      <w:szCs w:val="44"/>
      <w:lang w:eastAsia="ko-KR"/>
    </w:rPr>
  </w:style>
  <w:style w:type="paragraph" w:styleId="Heading2">
    <w:name w:val="heading 2"/>
    <w:basedOn w:val="Heading1"/>
    <w:next w:val="BodyText"/>
    <w:link w:val="Heading2Char"/>
    <w:uiPriority w:val="99"/>
    <w:qFormat/>
    <w:rsid w:val="000C56E0"/>
    <w:pPr>
      <w:numPr>
        <w:ilvl w:val="1"/>
      </w:numPr>
      <w:spacing w:before="240"/>
      <w:outlineLvl w:val="1"/>
    </w:pPr>
    <w:rPr>
      <w:bCs w:val="0"/>
      <w:iCs/>
      <w:sz w:val="24"/>
      <w:szCs w:val="32"/>
    </w:rPr>
  </w:style>
  <w:style w:type="paragraph" w:styleId="Heading3">
    <w:name w:val="heading 3"/>
    <w:basedOn w:val="Heading2"/>
    <w:next w:val="BodyText"/>
    <w:link w:val="Heading3Char"/>
    <w:uiPriority w:val="99"/>
    <w:qFormat/>
    <w:rsid w:val="000C56E0"/>
    <w:pPr>
      <w:numPr>
        <w:ilvl w:val="2"/>
      </w:numPr>
      <w:spacing w:line="360" w:lineRule="atLeast"/>
      <w:outlineLvl w:val="2"/>
    </w:pPr>
    <w:rPr>
      <w:bCs/>
      <w:szCs w:val="24"/>
    </w:rPr>
  </w:style>
  <w:style w:type="paragraph" w:styleId="Heading4">
    <w:name w:val="heading 4"/>
    <w:basedOn w:val="Heading3"/>
    <w:next w:val="BodyText"/>
    <w:link w:val="Heading4Char"/>
    <w:uiPriority w:val="99"/>
    <w:qFormat/>
    <w:rsid w:val="000C56E0"/>
    <w:pPr>
      <w:numPr>
        <w:ilvl w:val="3"/>
      </w:numPr>
      <w:spacing w:before="360" w:line="320" w:lineRule="atLeast"/>
      <w:outlineLvl w:val="3"/>
    </w:pPr>
    <w:rPr>
      <w:b w:val="0"/>
      <w:bCs w:val="0"/>
      <w:i/>
      <w:sz w:val="22"/>
      <w:szCs w:val="22"/>
    </w:rPr>
  </w:style>
  <w:style w:type="paragraph" w:styleId="Heading5">
    <w:name w:val="heading 5"/>
    <w:basedOn w:val="Heading4"/>
    <w:next w:val="BodyText"/>
    <w:link w:val="Heading5Char"/>
    <w:uiPriority w:val="99"/>
    <w:qFormat/>
    <w:rsid w:val="000C56E0"/>
    <w:pPr>
      <w:numPr>
        <w:ilvl w:val="4"/>
      </w:numPr>
      <w:spacing w:before="240" w:after="120" w:line="240" w:lineRule="atLeast"/>
      <w:outlineLvl w:val="4"/>
    </w:pPr>
    <w:rPr>
      <w:b/>
      <w:bCs/>
      <w:i w:val="0"/>
      <w:iCs w:val="0"/>
      <w:kern w:val="28"/>
      <w:szCs w:val="26"/>
    </w:rPr>
  </w:style>
  <w:style w:type="paragraph" w:styleId="Heading6">
    <w:name w:val="heading 6"/>
    <w:basedOn w:val="Heading5"/>
    <w:next w:val="BodyText"/>
    <w:link w:val="Heading6Char"/>
    <w:uiPriority w:val="99"/>
    <w:qFormat/>
    <w:rsid w:val="000C56E0"/>
    <w:pPr>
      <w:numPr>
        <w:ilvl w:val="5"/>
      </w:numPr>
      <w:spacing w:before="960" w:after="240" w:line="480" w:lineRule="atLeast"/>
      <w:outlineLvl w:val="5"/>
    </w:pPr>
    <w:rPr>
      <w:bCs w:val="0"/>
      <w:sz w:val="36"/>
      <w:szCs w:val="44"/>
    </w:rPr>
  </w:style>
  <w:style w:type="paragraph" w:styleId="Heading7">
    <w:name w:val="heading 7"/>
    <w:basedOn w:val="Heading6"/>
    <w:next w:val="BodyText"/>
    <w:link w:val="Heading7Char"/>
    <w:qFormat/>
    <w:rsid w:val="000C56E0"/>
    <w:pPr>
      <w:numPr>
        <w:ilvl w:val="6"/>
      </w:numPr>
      <w:spacing w:before="240"/>
      <w:outlineLvl w:val="6"/>
    </w:pPr>
    <w:rPr>
      <w:sz w:val="24"/>
      <w:szCs w:val="32"/>
    </w:rPr>
  </w:style>
  <w:style w:type="paragraph" w:styleId="Heading8">
    <w:name w:val="heading 8"/>
    <w:basedOn w:val="Heading7"/>
    <w:next w:val="BodyText"/>
    <w:link w:val="Heading8Char"/>
    <w:qFormat/>
    <w:rsid w:val="000C56E0"/>
    <w:pPr>
      <w:numPr>
        <w:ilvl w:val="7"/>
      </w:numPr>
      <w:spacing w:line="360" w:lineRule="atLeast"/>
      <w:outlineLvl w:val="7"/>
    </w:pPr>
    <w:rPr>
      <w:iCs/>
      <w:szCs w:val="24"/>
    </w:rPr>
  </w:style>
  <w:style w:type="paragraph" w:styleId="Heading9">
    <w:name w:val="heading 9"/>
    <w:basedOn w:val="Heading8"/>
    <w:next w:val="Normal"/>
    <w:link w:val="Heading9Char"/>
    <w:qFormat/>
    <w:rsid w:val="000C56E0"/>
    <w:pPr>
      <w:numPr>
        <w:ilvl w:val="8"/>
      </w:numPr>
      <w:spacing w:before="360" w:line="320" w:lineRule="atLeast"/>
      <w:outlineLvl w:val="8"/>
    </w:pPr>
    <w:rPr>
      <w:b w:val="0"/>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BodyText"/>
    <w:next w:val="BodyText"/>
    <w:qFormat/>
    <w:rsid w:val="000C56E0"/>
    <w:pPr>
      <w:snapToGrid w:val="0"/>
    </w:pPr>
    <w:rPr>
      <w:rFonts w:cs="Times New Roman"/>
      <w:color w:val="1F497D" w:themeColor="text2"/>
    </w:rPr>
  </w:style>
  <w:style w:type="paragraph" w:styleId="BodyText">
    <w:name w:val="Body Text"/>
    <w:link w:val="BodyTextChar"/>
    <w:rsid w:val="000C56E0"/>
    <w:pPr>
      <w:spacing w:after="120" w:line="280" w:lineRule="atLeast"/>
    </w:pPr>
    <w:rPr>
      <w:rFonts w:ascii="Arial" w:eastAsia="Batang" w:hAnsi="Arial"/>
      <w:sz w:val="20"/>
      <w:szCs w:val="20"/>
      <w:lang w:eastAsia="ko-KR"/>
    </w:rPr>
  </w:style>
  <w:style w:type="character" w:customStyle="1" w:styleId="BodyTextChar">
    <w:name w:val="Body Text Char"/>
    <w:basedOn w:val="DefaultParagraphFont"/>
    <w:link w:val="BodyText"/>
    <w:rsid w:val="000C56E0"/>
    <w:rPr>
      <w:rFonts w:ascii="Arial" w:eastAsia="Batang" w:hAnsi="Arial"/>
      <w:sz w:val="20"/>
      <w:szCs w:val="20"/>
      <w:lang w:eastAsia="ko-KR"/>
    </w:rPr>
  </w:style>
  <w:style w:type="paragraph" w:customStyle="1" w:styleId="Contents-Title">
    <w:name w:val="Contents - Title"/>
    <w:next w:val="BodyText"/>
    <w:qFormat/>
    <w:rsid w:val="004930D4"/>
    <w:pPr>
      <w:spacing w:before="720" w:after="240"/>
    </w:pPr>
    <w:rPr>
      <w:rFonts w:ascii="Arial Bold" w:eastAsia="Batang" w:hAnsi="Arial Bold" w:cs="Arial"/>
      <w:b/>
      <w:bCs/>
      <w:color w:val="1F497D" w:themeColor="text2"/>
      <w:kern w:val="28"/>
      <w:sz w:val="36"/>
      <w:szCs w:val="44"/>
      <w:lang w:eastAsia="ko-KR"/>
    </w:rPr>
  </w:style>
  <w:style w:type="paragraph" w:styleId="Title">
    <w:name w:val="Title"/>
    <w:basedOn w:val="BodyText"/>
    <w:next w:val="BodyText"/>
    <w:link w:val="TitleChar"/>
    <w:uiPriority w:val="99"/>
    <w:qFormat/>
    <w:rsid w:val="000C56E0"/>
    <w:pPr>
      <w:spacing w:after="0" w:line="480" w:lineRule="atLeast"/>
      <w:jc w:val="center"/>
    </w:pPr>
    <w:rPr>
      <w:rFonts w:cs="Arial"/>
      <w:b/>
      <w:bCs/>
      <w:color w:val="1F497D" w:themeColor="text2"/>
      <w:kern w:val="28"/>
      <w:sz w:val="56"/>
      <w:szCs w:val="44"/>
    </w:rPr>
  </w:style>
  <w:style w:type="character" w:customStyle="1" w:styleId="TitleChar">
    <w:name w:val="Title Char"/>
    <w:basedOn w:val="DefaultParagraphFont"/>
    <w:link w:val="Title"/>
    <w:uiPriority w:val="10"/>
    <w:rsid w:val="000C56E0"/>
    <w:rPr>
      <w:rFonts w:ascii="Arial" w:eastAsia="Batang" w:hAnsi="Arial" w:cs="Arial"/>
      <w:b/>
      <w:bCs/>
      <w:color w:val="1F497D" w:themeColor="text2"/>
      <w:kern w:val="28"/>
      <w:sz w:val="56"/>
      <w:szCs w:val="44"/>
      <w:lang w:eastAsia="ko-KR"/>
    </w:rPr>
  </w:style>
  <w:style w:type="paragraph" w:customStyle="1" w:styleId="StyleContents-TitleLeft">
    <w:name w:val="Style Contents - Title + Left"/>
    <w:basedOn w:val="Contents-Title"/>
    <w:next w:val="BodyText"/>
    <w:rsid w:val="000C56E0"/>
    <w:pPr>
      <w:spacing w:line="360" w:lineRule="auto"/>
    </w:pPr>
    <w:rPr>
      <w:rFonts w:eastAsia="Times New Roman" w:cs="Times New Roman"/>
      <w:szCs w:val="20"/>
    </w:rPr>
  </w:style>
  <w:style w:type="paragraph" w:customStyle="1" w:styleId="Bulletnospace-level1">
    <w:name w:val="Bullet no space - level 1"/>
    <w:autoRedefine/>
    <w:rsid w:val="00E43386"/>
    <w:pPr>
      <w:numPr>
        <w:numId w:val="1"/>
      </w:numPr>
      <w:snapToGrid w:val="0"/>
      <w:spacing w:after="60" w:line="280" w:lineRule="atLeast"/>
      <w:ind w:left="680"/>
      <w:jc w:val="both"/>
    </w:pPr>
    <w:rPr>
      <w:rFonts w:ascii="Arial" w:eastAsia="Batang" w:hAnsi="Arial" w:cs="Times New Roman"/>
      <w:sz w:val="20"/>
      <w:szCs w:val="20"/>
      <w:lang w:eastAsia="ko-KR"/>
    </w:rPr>
  </w:style>
  <w:style w:type="paragraph" w:customStyle="1" w:styleId="Bulletnospace-level2">
    <w:name w:val="Bullet no space - level 2"/>
    <w:basedOn w:val="Bulletnospace-level1"/>
    <w:rsid w:val="000C56E0"/>
    <w:pPr>
      <w:numPr>
        <w:ilvl w:val="1"/>
      </w:numPr>
    </w:pPr>
  </w:style>
  <w:style w:type="paragraph" w:customStyle="1" w:styleId="Bulletnospace-level3">
    <w:name w:val="Bullet no space - level 3"/>
    <w:basedOn w:val="Bulletnospace-level2"/>
    <w:rsid w:val="000C56E0"/>
    <w:pPr>
      <w:numPr>
        <w:ilvl w:val="2"/>
      </w:numPr>
    </w:pPr>
  </w:style>
  <w:style w:type="paragraph" w:customStyle="1" w:styleId="Numbernospace-level1">
    <w:name w:val="Number no space - level 1"/>
    <w:basedOn w:val="BodyText"/>
    <w:rsid w:val="000C56E0"/>
    <w:pPr>
      <w:numPr>
        <w:numId w:val="3"/>
      </w:numPr>
      <w:tabs>
        <w:tab w:val="left" w:pos="680"/>
      </w:tabs>
      <w:spacing w:after="60"/>
    </w:pPr>
    <w:rPr>
      <w:rFonts w:cs="Times New Roman"/>
    </w:rPr>
  </w:style>
  <w:style w:type="character" w:customStyle="1" w:styleId="Heading1Char">
    <w:name w:val="Heading 1 Char"/>
    <w:basedOn w:val="DefaultParagraphFont"/>
    <w:link w:val="Heading1"/>
    <w:uiPriority w:val="99"/>
    <w:rsid w:val="00AF6040"/>
    <w:rPr>
      <w:rFonts w:ascii="Arial" w:eastAsia="Batang" w:hAnsi="Arial" w:cs="Arial"/>
      <w:b/>
      <w:bCs/>
      <w:snapToGrid w:val="0"/>
      <w:color w:val="1F497D" w:themeColor="text2"/>
      <w:kern w:val="32"/>
      <w:sz w:val="36"/>
      <w:szCs w:val="44"/>
      <w:lang w:eastAsia="ko-KR"/>
    </w:rPr>
  </w:style>
  <w:style w:type="character" w:customStyle="1" w:styleId="Heading2Char">
    <w:name w:val="Heading 2 Char"/>
    <w:basedOn w:val="DefaultParagraphFont"/>
    <w:link w:val="Heading2"/>
    <w:uiPriority w:val="99"/>
    <w:rsid w:val="000C56E0"/>
    <w:rPr>
      <w:rFonts w:ascii="Arial" w:eastAsia="Batang" w:hAnsi="Arial" w:cs="Arial"/>
      <w:b/>
      <w:iCs/>
      <w:snapToGrid w:val="0"/>
      <w:color w:val="1F497D" w:themeColor="text2"/>
      <w:kern w:val="32"/>
      <w:sz w:val="24"/>
      <w:szCs w:val="32"/>
      <w:lang w:eastAsia="ko-KR"/>
    </w:rPr>
  </w:style>
  <w:style w:type="character" w:customStyle="1" w:styleId="Heading3Char">
    <w:name w:val="Heading 3 Char"/>
    <w:basedOn w:val="DefaultParagraphFont"/>
    <w:link w:val="Heading3"/>
    <w:uiPriority w:val="99"/>
    <w:rsid w:val="000C56E0"/>
    <w:rPr>
      <w:rFonts w:ascii="Arial" w:eastAsia="Batang" w:hAnsi="Arial" w:cs="Arial"/>
      <w:b/>
      <w:bCs/>
      <w:iCs/>
      <w:snapToGrid w:val="0"/>
      <w:color w:val="1F497D" w:themeColor="text2"/>
      <w:kern w:val="32"/>
      <w:sz w:val="24"/>
      <w:szCs w:val="24"/>
      <w:lang w:eastAsia="ko-KR"/>
    </w:rPr>
  </w:style>
  <w:style w:type="character" w:customStyle="1" w:styleId="Heading4Char">
    <w:name w:val="Heading 4 Char"/>
    <w:basedOn w:val="DefaultParagraphFont"/>
    <w:link w:val="Heading4"/>
    <w:uiPriority w:val="99"/>
    <w:rsid w:val="000C56E0"/>
    <w:rPr>
      <w:rFonts w:ascii="Arial" w:eastAsia="Batang" w:hAnsi="Arial" w:cs="Arial"/>
      <w:i/>
      <w:iCs/>
      <w:snapToGrid w:val="0"/>
      <w:color w:val="1F497D" w:themeColor="text2"/>
      <w:kern w:val="32"/>
      <w:lang w:eastAsia="ko-KR"/>
    </w:rPr>
  </w:style>
  <w:style w:type="character" w:customStyle="1" w:styleId="Heading5Char">
    <w:name w:val="Heading 5 Char"/>
    <w:basedOn w:val="DefaultParagraphFont"/>
    <w:link w:val="Heading5"/>
    <w:uiPriority w:val="99"/>
    <w:rsid w:val="000C56E0"/>
    <w:rPr>
      <w:rFonts w:ascii="Arial" w:eastAsia="Batang" w:hAnsi="Arial" w:cs="Arial"/>
      <w:b/>
      <w:bCs/>
      <w:snapToGrid w:val="0"/>
      <w:color w:val="1F497D" w:themeColor="text2"/>
      <w:kern w:val="28"/>
      <w:szCs w:val="26"/>
      <w:lang w:eastAsia="ko-KR"/>
    </w:rPr>
  </w:style>
  <w:style w:type="character" w:customStyle="1" w:styleId="Heading6Char">
    <w:name w:val="Heading 6 Char"/>
    <w:basedOn w:val="DefaultParagraphFont"/>
    <w:link w:val="Heading6"/>
    <w:uiPriority w:val="99"/>
    <w:rsid w:val="000C56E0"/>
    <w:rPr>
      <w:rFonts w:ascii="Arial" w:eastAsia="Batang" w:hAnsi="Arial" w:cs="Arial"/>
      <w:b/>
      <w:snapToGrid w:val="0"/>
      <w:color w:val="1F497D" w:themeColor="text2"/>
      <w:kern w:val="28"/>
      <w:sz w:val="36"/>
      <w:szCs w:val="44"/>
      <w:lang w:eastAsia="ko-KR"/>
    </w:rPr>
  </w:style>
  <w:style w:type="character" w:customStyle="1" w:styleId="Heading7Char">
    <w:name w:val="Heading 7 Char"/>
    <w:basedOn w:val="DefaultParagraphFont"/>
    <w:link w:val="Heading7"/>
    <w:rsid w:val="000C56E0"/>
    <w:rPr>
      <w:rFonts w:ascii="Arial" w:eastAsia="Batang" w:hAnsi="Arial" w:cs="Arial"/>
      <w:b/>
      <w:snapToGrid w:val="0"/>
      <w:color w:val="1F497D" w:themeColor="text2"/>
      <w:kern w:val="28"/>
      <w:sz w:val="24"/>
      <w:szCs w:val="32"/>
      <w:lang w:eastAsia="ko-KR"/>
    </w:rPr>
  </w:style>
  <w:style w:type="character" w:customStyle="1" w:styleId="Heading8Char">
    <w:name w:val="Heading 8 Char"/>
    <w:basedOn w:val="DefaultParagraphFont"/>
    <w:link w:val="Heading8"/>
    <w:rsid w:val="000C56E0"/>
    <w:rPr>
      <w:rFonts w:ascii="Arial" w:eastAsia="Batang" w:hAnsi="Arial" w:cs="Arial"/>
      <w:b/>
      <w:iCs/>
      <w:snapToGrid w:val="0"/>
      <w:color w:val="1F497D" w:themeColor="text2"/>
      <w:kern w:val="28"/>
      <w:sz w:val="24"/>
      <w:szCs w:val="24"/>
      <w:lang w:eastAsia="ko-KR"/>
    </w:rPr>
  </w:style>
  <w:style w:type="character" w:customStyle="1" w:styleId="Heading9Char">
    <w:name w:val="Heading 9 Char"/>
    <w:basedOn w:val="DefaultParagraphFont"/>
    <w:link w:val="Heading9"/>
    <w:rsid w:val="000C56E0"/>
    <w:rPr>
      <w:rFonts w:ascii="Arial" w:eastAsia="Batang" w:hAnsi="Arial" w:cs="Arial"/>
      <w:i/>
      <w:iCs/>
      <w:snapToGrid w:val="0"/>
      <w:color w:val="1F497D" w:themeColor="text2"/>
      <w:kern w:val="28"/>
      <w:lang w:eastAsia="ko-KR"/>
    </w:rPr>
  </w:style>
  <w:style w:type="paragraph" w:styleId="Header">
    <w:name w:val="header"/>
    <w:basedOn w:val="Normal"/>
    <w:link w:val="HeaderChar"/>
    <w:uiPriority w:val="99"/>
    <w:rsid w:val="000C56E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C56E0"/>
    <w:rPr>
      <w:rFonts w:ascii="Arial" w:eastAsia="Batang" w:hAnsi="Arial" w:cs="Times New Roman"/>
      <w:sz w:val="20"/>
      <w:szCs w:val="20"/>
      <w:lang w:eastAsia="ko-KR"/>
    </w:rPr>
  </w:style>
  <w:style w:type="paragraph" w:styleId="Footer">
    <w:name w:val="footer"/>
    <w:basedOn w:val="Normal"/>
    <w:link w:val="FooterChar"/>
    <w:uiPriority w:val="99"/>
    <w:rsid w:val="000C56E0"/>
    <w:pPr>
      <w:tabs>
        <w:tab w:val="center" w:pos="4513"/>
        <w:tab w:val="right" w:pos="9026"/>
      </w:tabs>
      <w:spacing w:line="240" w:lineRule="auto"/>
    </w:pPr>
  </w:style>
  <w:style w:type="character" w:customStyle="1" w:styleId="FooterChar">
    <w:name w:val="Footer Char"/>
    <w:basedOn w:val="DefaultParagraphFont"/>
    <w:link w:val="Footer"/>
    <w:uiPriority w:val="99"/>
    <w:rsid w:val="000C56E0"/>
    <w:rPr>
      <w:rFonts w:ascii="Arial" w:eastAsia="Batang" w:hAnsi="Arial" w:cs="Times New Roman"/>
      <w:sz w:val="20"/>
      <w:szCs w:val="20"/>
      <w:lang w:eastAsia="ko-KR"/>
    </w:rPr>
  </w:style>
  <w:style w:type="character" w:styleId="Hyperlink">
    <w:name w:val="Hyperlink"/>
    <w:uiPriority w:val="99"/>
    <w:rsid w:val="000C56E0"/>
    <w:rPr>
      <w:color w:val="0000FF"/>
      <w:u w:val="single"/>
    </w:rPr>
  </w:style>
  <w:style w:type="paragraph" w:styleId="BalloonText">
    <w:name w:val="Balloon Text"/>
    <w:basedOn w:val="Normal"/>
    <w:link w:val="BalloonTextChar"/>
    <w:uiPriority w:val="99"/>
    <w:semiHidden/>
    <w:rsid w:val="000C5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6E0"/>
    <w:rPr>
      <w:rFonts w:ascii="Tahoma" w:eastAsia="Batang" w:hAnsi="Tahoma" w:cs="Tahoma"/>
      <w:sz w:val="16"/>
      <w:szCs w:val="16"/>
      <w:lang w:eastAsia="ko-KR"/>
    </w:rPr>
  </w:style>
  <w:style w:type="table" w:styleId="TableGrid">
    <w:name w:val="Table Grid"/>
    <w:basedOn w:val="TableNormal"/>
    <w:rsid w:val="000C56E0"/>
    <w:pPr>
      <w:snapToGrid w:val="0"/>
      <w:spacing w:after="280" w:line="280" w:lineRule="atLeast"/>
      <w:jc w:val="both"/>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0C56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56E0"/>
    <w:rPr>
      <w:rFonts w:ascii="Arial" w:eastAsia="Batang" w:hAnsi="Arial" w:cs="Times New Roman"/>
      <w:b/>
      <w:bCs/>
      <w:i/>
      <w:iCs/>
      <w:color w:val="4F81BD" w:themeColor="accent1"/>
      <w:sz w:val="20"/>
      <w:szCs w:val="20"/>
      <w:lang w:eastAsia="ko-KR"/>
    </w:rPr>
  </w:style>
  <w:style w:type="paragraph" w:styleId="ListBullet5">
    <w:name w:val="List Bullet 5"/>
    <w:basedOn w:val="Normal"/>
    <w:semiHidden/>
    <w:rsid w:val="00F7570F"/>
    <w:pPr>
      <w:numPr>
        <w:numId w:val="4"/>
      </w:numPr>
    </w:pPr>
  </w:style>
  <w:style w:type="paragraph" w:customStyle="1" w:styleId="StyleContents-TitleLeftBefore24pt">
    <w:name w:val="Style Contents - Title + Left Before:  24 pt"/>
    <w:basedOn w:val="Contents-Title"/>
    <w:rsid w:val="000C1B4D"/>
    <w:pPr>
      <w:spacing w:before="480"/>
    </w:pPr>
    <w:rPr>
      <w:rFonts w:eastAsia="Times New Roman" w:cs="Times New Roman"/>
      <w:szCs w:val="20"/>
    </w:rPr>
  </w:style>
  <w:style w:type="paragraph" w:styleId="TOC1">
    <w:name w:val="toc 1"/>
    <w:basedOn w:val="BodyText"/>
    <w:next w:val="BodyText"/>
    <w:autoRedefine/>
    <w:uiPriority w:val="39"/>
    <w:rsid w:val="00E43386"/>
    <w:pPr>
      <w:tabs>
        <w:tab w:val="left" w:pos="1247"/>
        <w:tab w:val="left" w:pos="1928"/>
        <w:tab w:val="right" w:leader="dot" w:pos="9412"/>
      </w:tabs>
      <w:spacing w:before="360" w:after="60"/>
      <w:ind w:left="567" w:right="567"/>
    </w:pPr>
    <w:rPr>
      <w:rFonts w:cs="Times New Roman"/>
      <w:noProof/>
    </w:rPr>
  </w:style>
  <w:style w:type="paragraph" w:styleId="TOC3">
    <w:name w:val="toc 3"/>
    <w:basedOn w:val="BodyText"/>
    <w:next w:val="BodyText"/>
    <w:autoRedefine/>
    <w:uiPriority w:val="39"/>
    <w:rsid w:val="00E43386"/>
    <w:pPr>
      <w:tabs>
        <w:tab w:val="left" w:pos="2665"/>
        <w:tab w:val="right" w:leader="dot" w:pos="9412"/>
      </w:tabs>
      <w:spacing w:after="60"/>
      <w:ind w:left="1928" w:right="567"/>
    </w:pPr>
    <w:rPr>
      <w:rFonts w:cs="Times New Roman"/>
    </w:rPr>
  </w:style>
  <w:style w:type="paragraph" w:styleId="TOC2">
    <w:name w:val="toc 2"/>
    <w:basedOn w:val="BodyText"/>
    <w:next w:val="BodyText"/>
    <w:autoRedefine/>
    <w:uiPriority w:val="39"/>
    <w:rsid w:val="00E43386"/>
    <w:pPr>
      <w:tabs>
        <w:tab w:val="left" w:pos="1928"/>
        <w:tab w:val="right" w:leader="dot" w:pos="9412"/>
      </w:tabs>
      <w:spacing w:after="60"/>
      <w:ind w:left="1247" w:right="567"/>
    </w:pPr>
    <w:rPr>
      <w:rFonts w:cs="Times New Roman"/>
    </w:rPr>
  </w:style>
  <w:style w:type="paragraph" w:customStyle="1" w:styleId="Heading1nonumber">
    <w:name w:val="Heading 1 no number"/>
    <w:basedOn w:val="Heading1"/>
    <w:rsid w:val="00E43386"/>
    <w:pPr>
      <w:numPr>
        <w:numId w:val="0"/>
      </w:numPr>
    </w:pPr>
  </w:style>
  <w:style w:type="paragraph" w:customStyle="1" w:styleId="Authors">
    <w:name w:val="Authors"/>
    <w:rsid w:val="00E43386"/>
    <w:pPr>
      <w:spacing w:after="240" w:line="240" w:lineRule="atLeast"/>
    </w:pPr>
    <w:rPr>
      <w:rFonts w:ascii="Arial" w:eastAsia="Batang" w:hAnsi="Arial" w:cs="Arial"/>
      <w:b/>
      <w:bCs/>
      <w:color w:val="004359"/>
      <w:kern w:val="28"/>
      <w:sz w:val="16"/>
      <w:szCs w:val="44"/>
      <w:lang w:eastAsia="ko-KR"/>
    </w:rPr>
  </w:style>
  <w:style w:type="paragraph" w:styleId="TOC5">
    <w:name w:val="toc 5"/>
    <w:basedOn w:val="Normal"/>
    <w:next w:val="Normal"/>
    <w:autoRedefine/>
    <w:uiPriority w:val="39"/>
    <w:unhideWhenUsed/>
    <w:rsid w:val="00724709"/>
    <w:pPr>
      <w:spacing w:after="100"/>
      <w:ind w:left="800"/>
    </w:pPr>
  </w:style>
  <w:style w:type="paragraph" w:styleId="TOC4">
    <w:name w:val="toc 4"/>
    <w:basedOn w:val="Normal"/>
    <w:next w:val="Normal"/>
    <w:autoRedefine/>
    <w:uiPriority w:val="39"/>
    <w:unhideWhenUsed/>
    <w:rsid w:val="00724709"/>
    <w:pPr>
      <w:spacing w:after="100"/>
      <w:ind w:left="600"/>
    </w:pPr>
  </w:style>
  <w:style w:type="paragraph" w:customStyle="1" w:styleId="BoxBullet1">
    <w:name w:val="Box Bullet 1"/>
    <w:basedOn w:val="Normal"/>
    <w:uiPriority w:val="99"/>
    <w:rsid w:val="00724709"/>
    <w:pPr>
      <w:numPr>
        <w:numId w:val="5"/>
      </w:numPr>
      <w:snapToGrid/>
      <w:spacing w:after="80" w:line="240" w:lineRule="exact"/>
      <w:ind w:left="240" w:hanging="240"/>
      <w:jc w:val="left"/>
    </w:pPr>
    <w:rPr>
      <w:rFonts w:eastAsia="Times New Roman"/>
      <w:szCs w:val="24"/>
      <w:lang w:val="en-CA" w:eastAsia="en-US"/>
    </w:rPr>
  </w:style>
  <w:style w:type="paragraph" w:customStyle="1" w:styleId="BoxBullet1End">
    <w:name w:val="Box Bullet 1 End"/>
    <w:basedOn w:val="BoxBullet1"/>
    <w:next w:val="Normal"/>
    <w:uiPriority w:val="99"/>
    <w:rsid w:val="00724709"/>
    <w:pPr>
      <w:spacing w:after="160"/>
    </w:pPr>
  </w:style>
  <w:style w:type="paragraph" w:customStyle="1" w:styleId="BoxBullet2">
    <w:name w:val="Box Bullet 2"/>
    <w:basedOn w:val="Normal"/>
    <w:uiPriority w:val="99"/>
    <w:rsid w:val="00724709"/>
    <w:pPr>
      <w:tabs>
        <w:tab w:val="num" w:pos="340"/>
      </w:tabs>
      <w:snapToGrid/>
      <w:spacing w:after="80" w:line="240" w:lineRule="exact"/>
      <w:ind w:left="480" w:hanging="240"/>
      <w:jc w:val="left"/>
    </w:pPr>
    <w:rPr>
      <w:rFonts w:eastAsia="Times New Roman"/>
      <w:szCs w:val="24"/>
      <w:lang w:val="en-CA" w:eastAsia="en-US"/>
    </w:rPr>
  </w:style>
  <w:style w:type="paragraph" w:customStyle="1" w:styleId="BoxBullet2End">
    <w:name w:val="Box Bullet 2 End"/>
    <w:basedOn w:val="BoxBullet2"/>
    <w:next w:val="Normal"/>
    <w:uiPriority w:val="99"/>
    <w:rsid w:val="00724709"/>
    <w:pPr>
      <w:spacing w:after="160"/>
    </w:pPr>
  </w:style>
  <w:style w:type="paragraph" w:customStyle="1" w:styleId="BoxBulletBegin">
    <w:name w:val="Box Bullet Begin"/>
    <w:basedOn w:val="Normal"/>
    <w:uiPriority w:val="99"/>
    <w:rsid w:val="00724709"/>
    <w:pPr>
      <w:snapToGrid/>
      <w:spacing w:after="80" w:line="240" w:lineRule="exact"/>
      <w:ind w:left="240"/>
      <w:jc w:val="left"/>
    </w:pPr>
    <w:rPr>
      <w:rFonts w:eastAsia="Times New Roman"/>
      <w:szCs w:val="24"/>
      <w:lang w:val="en-CA" w:eastAsia="en-US"/>
    </w:rPr>
  </w:style>
  <w:style w:type="paragraph" w:customStyle="1" w:styleId="BoxHead1">
    <w:name w:val="Box Head 1"/>
    <w:basedOn w:val="Normal"/>
    <w:next w:val="Normal"/>
    <w:uiPriority w:val="99"/>
    <w:rsid w:val="00724709"/>
    <w:pPr>
      <w:snapToGrid/>
      <w:spacing w:after="80" w:line="280" w:lineRule="exact"/>
      <w:jc w:val="left"/>
    </w:pPr>
    <w:rPr>
      <w:rFonts w:ascii="Verdana" w:eastAsia="Times New Roman" w:hAnsi="Verdana"/>
      <w:sz w:val="24"/>
      <w:szCs w:val="24"/>
      <w:lang w:val="en-CA" w:eastAsia="en-US"/>
    </w:rPr>
  </w:style>
  <w:style w:type="paragraph" w:customStyle="1" w:styleId="BoxHead2">
    <w:name w:val="Box Head 2"/>
    <w:basedOn w:val="Normal"/>
    <w:next w:val="Normal"/>
    <w:uiPriority w:val="99"/>
    <w:rsid w:val="00724709"/>
    <w:pPr>
      <w:snapToGrid/>
      <w:spacing w:after="40" w:line="240" w:lineRule="exact"/>
      <w:jc w:val="left"/>
    </w:pPr>
    <w:rPr>
      <w:rFonts w:eastAsia="Times New Roman"/>
      <w:szCs w:val="24"/>
      <w:lang w:val="en-CA" w:eastAsia="en-US"/>
    </w:rPr>
  </w:style>
  <w:style w:type="paragraph" w:customStyle="1" w:styleId="BoxText">
    <w:name w:val="Box Text"/>
    <w:basedOn w:val="Normal"/>
    <w:uiPriority w:val="99"/>
    <w:rsid w:val="00724709"/>
    <w:pPr>
      <w:snapToGrid/>
      <w:spacing w:after="160" w:line="240" w:lineRule="exact"/>
      <w:jc w:val="left"/>
    </w:pPr>
    <w:rPr>
      <w:rFonts w:eastAsia="Times New Roman"/>
      <w:szCs w:val="24"/>
      <w:lang w:val="en-CA" w:eastAsia="en-US"/>
    </w:rPr>
  </w:style>
  <w:style w:type="paragraph" w:customStyle="1" w:styleId="Bullet1Checkbox">
    <w:name w:val="Bullet 1 Checkbox"/>
    <w:basedOn w:val="Normal"/>
    <w:link w:val="Bullet1CheckboxCharChar"/>
    <w:uiPriority w:val="99"/>
    <w:rsid w:val="00724709"/>
    <w:pPr>
      <w:numPr>
        <w:numId w:val="7"/>
      </w:numPr>
      <w:snapToGrid/>
      <w:spacing w:after="80" w:line="320" w:lineRule="exact"/>
      <w:jc w:val="left"/>
    </w:pPr>
    <w:rPr>
      <w:rFonts w:ascii="Times New Roman" w:eastAsia="Times New Roman" w:hAnsi="Times New Roman"/>
      <w:sz w:val="24"/>
      <w:szCs w:val="24"/>
      <w:lang w:val="en-CA" w:eastAsia="en-US"/>
    </w:rPr>
  </w:style>
  <w:style w:type="character" w:customStyle="1" w:styleId="Bullet1CheckboxCharChar">
    <w:name w:val="Bullet 1 Checkbox Char Char"/>
    <w:link w:val="Bullet1Checkbox"/>
    <w:uiPriority w:val="99"/>
    <w:locked/>
    <w:rsid w:val="00724709"/>
    <w:rPr>
      <w:rFonts w:ascii="Times New Roman" w:eastAsia="Times New Roman" w:hAnsi="Times New Roman" w:cs="Arial"/>
      <w:sz w:val="24"/>
      <w:szCs w:val="24"/>
      <w:lang w:val="en-CA"/>
    </w:rPr>
  </w:style>
  <w:style w:type="paragraph" w:customStyle="1" w:styleId="Bullet1End">
    <w:name w:val="Bullet 1 End"/>
    <w:basedOn w:val="Bullet1Checkbox"/>
    <w:next w:val="Normal"/>
    <w:link w:val="Bullet1EndChar"/>
    <w:uiPriority w:val="99"/>
    <w:rsid w:val="00724709"/>
    <w:pPr>
      <w:spacing w:after="160"/>
    </w:pPr>
  </w:style>
  <w:style w:type="character" w:customStyle="1" w:styleId="Bullet1EndChar">
    <w:name w:val="Bullet 1 End Char"/>
    <w:basedOn w:val="Bullet1CheckboxCharChar"/>
    <w:link w:val="Bullet1End"/>
    <w:uiPriority w:val="99"/>
    <w:locked/>
    <w:rsid w:val="00724709"/>
    <w:rPr>
      <w:rFonts w:ascii="Times New Roman" w:eastAsia="Times New Roman" w:hAnsi="Times New Roman" w:cs="Arial"/>
      <w:sz w:val="24"/>
      <w:szCs w:val="24"/>
      <w:lang w:val="en-CA"/>
    </w:rPr>
  </w:style>
  <w:style w:type="paragraph" w:customStyle="1" w:styleId="Bullet2">
    <w:name w:val="Bullet 2"/>
    <w:basedOn w:val="Normal"/>
    <w:link w:val="Bullet2Char"/>
    <w:uiPriority w:val="99"/>
    <w:rsid w:val="00724709"/>
    <w:pPr>
      <w:tabs>
        <w:tab w:val="num" w:pos="340"/>
      </w:tabs>
      <w:snapToGrid/>
      <w:spacing w:after="80" w:line="320" w:lineRule="exact"/>
      <w:ind w:left="720" w:hanging="340"/>
      <w:jc w:val="left"/>
    </w:pPr>
    <w:rPr>
      <w:rFonts w:ascii="Times New Roman" w:eastAsia="Times New Roman" w:hAnsi="Times New Roman"/>
      <w:sz w:val="24"/>
      <w:szCs w:val="24"/>
      <w:lang w:val="en-CA" w:eastAsia="en-US"/>
    </w:rPr>
  </w:style>
  <w:style w:type="character" w:customStyle="1" w:styleId="Bullet2Char">
    <w:name w:val="Bullet 2 Char"/>
    <w:link w:val="Bullet2"/>
    <w:uiPriority w:val="99"/>
    <w:locked/>
    <w:rsid w:val="00724709"/>
    <w:rPr>
      <w:rFonts w:ascii="Times New Roman" w:eastAsia="Times New Roman" w:hAnsi="Times New Roman" w:cs="Arial"/>
      <w:i/>
      <w:sz w:val="24"/>
      <w:szCs w:val="24"/>
      <w:lang w:val="en-CA"/>
    </w:rPr>
  </w:style>
  <w:style w:type="paragraph" w:customStyle="1" w:styleId="Bullet2End">
    <w:name w:val="Bullet 2 End"/>
    <w:basedOn w:val="Bullet2"/>
    <w:next w:val="Normal"/>
    <w:link w:val="Bullet2EndChar"/>
    <w:uiPriority w:val="99"/>
    <w:rsid w:val="00724709"/>
    <w:pPr>
      <w:spacing w:after="160"/>
    </w:pPr>
  </w:style>
  <w:style w:type="character" w:customStyle="1" w:styleId="Bullet2EndChar">
    <w:name w:val="Bullet 2 End Char"/>
    <w:basedOn w:val="Bullet2Char"/>
    <w:link w:val="Bullet2End"/>
    <w:uiPriority w:val="99"/>
    <w:locked/>
    <w:rsid w:val="00724709"/>
    <w:rPr>
      <w:rFonts w:ascii="Times New Roman" w:eastAsia="Times New Roman" w:hAnsi="Times New Roman" w:cs="Times New Roman"/>
      <w:i/>
      <w:sz w:val="24"/>
      <w:szCs w:val="24"/>
      <w:lang w:val="en-CA"/>
    </w:rPr>
  </w:style>
  <w:style w:type="paragraph" w:customStyle="1" w:styleId="BulletBegin">
    <w:name w:val="Bullet Begin"/>
    <w:basedOn w:val="Normal"/>
    <w:next w:val="Bullet1Checkbox"/>
    <w:uiPriority w:val="99"/>
    <w:rsid w:val="00724709"/>
    <w:pPr>
      <w:snapToGrid/>
      <w:spacing w:line="320" w:lineRule="exact"/>
      <w:jc w:val="left"/>
    </w:pPr>
    <w:rPr>
      <w:rFonts w:ascii="Times New Roman" w:eastAsia="Times New Roman" w:hAnsi="Times New Roman"/>
      <w:sz w:val="24"/>
      <w:szCs w:val="24"/>
      <w:lang w:val="en-CA" w:eastAsia="en-US"/>
    </w:rPr>
  </w:style>
  <w:style w:type="paragraph" w:customStyle="1" w:styleId="FooterLeft">
    <w:name w:val="Footer Left"/>
    <w:basedOn w:val="Normal"/>
    <w:uiPriority w:val="99"/>
    <w:rsid w:val="00724709"/>
    <w:pPr>
      <w:snapToGrid/>
      <w:spacing w:after="240" w:line="320" w:lineRule="exact"/>
      <w:jc w:val="left"/>
    </w:pPr>
    <w:rPr>
      <w:rFonts w:ascii="Times New Roman" w:eastAsia="Times New Roman" w:hAnsi="Times New Roman"/>
      <w:caps/>
      <w:sz w:val="16"/>
      <w:szCs w:val="24"/>
      <w:lang w:val="en-CA" w:eastAsia="en-US"/>
    </w:rPr>
  </w:style>
  <w:style w:type="paragraph" w:customStyle="1" w:styleId="FooterRight">
    <w:name w:val="Footer Right"/>
    <w:basedOn w:val="Normal"/>
    <w:uiPriority w:val="99"/>
    <w:rsid w:val="00724709"/>
    <w:pPr>
      <w:snapToGrid/>
      <w:spacing w:line="240" w:lineRule="auto"/>
      <w:jc w:val="right"/>
    </w:pPr>
    <w:rPr>
      <w:rFonts w:ascii="Times New Roman" w:eastAsia="Times New Roman" w:hAnsi="Times New Roman"/>
      <w:b/>
      <w:caps/>
      <w:color w:val="FFFFFF"/>
      <w:spacing w:val="30"/>
      <w:sz w:val="16"/>
      <w:szCs w:val="24"/>
      <w:lang w:val="en-CA" w:eastAsia="en-US"/>
    </w:rPr>
  </w:style>
  <w:style w:type="paragraph" w:customStyle="1" w:styleId="HighlightedTextWLines">
    <w:name w:val="Highlighted Text W/Lines"/>
    <w:basedOn w:val="Normal"/>
    <w:next w:val="Normal"/>
    <w:link w:val="HighlightedTextWLinesChar"/>
    <w:uiPriority w:val="99"/>
    <w:rsid w:val="00724709"/>
    <w:pPr>
      <w:pBdr>
        <w:top w:val="single" w:sz="8" w:space="1" w:color="auto"/>
      </w:pBdr>
      <w:snapToGrid/>
      <w:spacing w:before="20" w:line="260" w:lineRule="exact"/>
      <w:jc w:val="left"/>
    </w:pPr>
    <w:rPr>
      <w:rFonts w:eastAsia="Times New Roman"/>
      <w:b/>
      <w:i/>
      <w:sz w:val="24"/>
      <w:szCs w:val="24"/>
      <w:lang w:val="en-CA" w:eastAsia="en-US"/>
    </w:rPr>
  </w:style>
  <w:style w:type="character" w:customStyle="1" w:styleId="HighlightedTextWLinesChar">
    <w:name w:val="Highlighted Text W/Lines Char"/>
    <w:link w:val="HighlightedTextWLines"/>
    <w:uiPriority w:val="99"/>
    <w:locked/>
    <w:rsid w:val="00724709"/>
    <w:rPr>
      <w:rFonts w:ascii="Arial" w:eastAsia="Times New Roman" w:hAnsi="Arial" w:cs="Times New Roman"/>
      <w:b/>
      <w:i/>
      <w:sz w:val="24"/>
      <w:szCs w:val="24"/>
      <w:lang w:val="en-CA"/>
    </w:rPr>
  </w:style>
  <w:style w:type="paragraph" w:customStyle="1" w:styleId="ItalicQuoteIndented">
    <w:name w:val="Italic Quote Indented"/>
    <w:basedOn w:val="Normal"/>
    <w:next w:val="Normal"/>
    <w:uiPriority w:val="99"/>
    <w:rsid w:val="00724709"/>
    <w:pPr>
      <w:snapToGrid/>
      <w:spacing w:after="20" w:line="320" w:lineRule="exact"/>
      <w:ind w:left="480" w:right="480"/>
      <w:jc w:val="left"/>
    </w:pPr>
    <w:rPr>
      <w:rFonts w:ascii="Times New Roman" w:eastAsia="Times New Roman" w:hAnsi="Times New Roman"/>
      <w:i/>
      <w:sz w:val="24"/>
      <w:szCs w:val="24"/>
      <w:lang w:val="en-CA" w:eastAsia="en-US"/>
    </w:rPr>
  </w:style>
  <w:style w:type="paragraph" w:customStyle="1" w:styleId="TableEnd">
    <w:name w:val="Table End"/>
    <w:basedOn w:val="Normal"/>
    <w:next w:val="Normal"/>
    <w:uiPriority w:val="99"/>
    <w:rsid w:val="00724709"/>
    <w:pPr>
      <w:snapToGrid/>
      <w:spacing w:before="60" w:after="80" w:line="240" w:lineRule="auto"/>
      <w:jc w:val="left"/>
    </w:pPr>
    <w:rPr>
      <w:rFonts w:eastAsia="Times New Roman"/>
      <w:szCs w:val="24"/>
      <w:lang w:val="en-CA" w:eastAsia="en-US"/>
    </w:rPr>
  </w:style>
  <w:style w:type="paragraph" w:customStyle="1" w:styleId="SidePullquote">
    <w:name w:val="Side Pull quote"/>
    <w:basedOn w:val="Normal"/>
    <w:next w:val="Normal"/>
    <w:uiPriority w:val="99"/>
    <w:rsid w:val="00724709"/>
    <w:pPr>
      <w:snapToGrid/>
      <w:spacing w:after="160" w:line="280" w:lineRule="exact"/>
      <w:jc w:val="left"/>
    </w:pPr>
    <w:rPr>
      <w:rFonts w:ascii="Verdana" w:eastAsia="Times New Roman" w:hAnsi="Verdana"/>
      <w:sz w:val="24"/>
      <w:szCs w:val="24"/>
      <w:lang w:val="en-CA" w:eastAsia="en-US"/>
    </w:rPr>
  </w:style>
  <w:style w:type="paragraph" w:customStyle="1" w:styleId="TableFootnote">
    <w:name w:val="Table Footnote"/>
    <w:basedOn w:val="Normal"/>
    <w:uiPriority w:val="99"/>
    <w:rsid w:val="00724709"/>
    <w:pPr>
      <w:snapToGrid/>
      <w:spacing w:after="60" w:line="200" w:lineRule="exact"/>
      <w:ind w:left="360" w:hanging="360"/>
      <w:jc w:val="left"/>
    </w:pPr>
    <w:rPr>
      <w:rFonts w:eastAsia="Times New Roman"/>
      <w:sz w:val="16"/>
      <w:szCs w:val="24"/>
      <w:lang w:val="en-CA" w:eastAsia="en-US"/>
    </w:rPr>
  </w:style>
  <w:style w:type="paragraph" w:customStyle="1" w:styleId="TableHead1">
    <w:name w:val="Table Head 1"/>
    <w:basedOn w:val="Normal"/>
    <w:next w:val="Normal"/>
    <w:uiPriority w:val="99"/>
    <w:rsid w:val="00724709"/>
    <w:pPr>
      <w:keepNext/>
      <w:snapToGrid/>
      <w:spacing w:after="160" w:line="320" w:lineRule="exact"/>
      <w:jc w:val="left"/>
    </w:pPr>
    <w:rPr>
      <w:rFonts w:ascii="Verdana" w:eastAsia="Times New Roman" w:hAnsi="Verdana"/>
      <w:szCs w:val="24"/>
      <w:lang w:val="en-CA" w:eastAsia="en-US"/>
    </w:rPr>
  </w:style>
  <w:style w:type="paragraph" w:customStyle="1" w:styleId="TableNumber">
    <w:name w:val="Table Number"/>
    <w:basedOn w:val="Normal"/>
    <w:next w:val="Normal"/>
    <w:uiPriority w:val="99"/>
    <w:rsid w:val="00724709"/>
    <w:pPr>
      <w:snapToGrid/>
      <w:spacing w:after="40" w:line="320" w:lineRule="exact"/>
      <w:jc w:val="left"/>
    </w:pPr>
    <w:rPr>
      <w:rFonts w:eastAsia="Times New Roman"/>
      <w:b/>
      <w:i/>
      <w:szCs w:val="24"/>
      <w:lang w:val="en-CA" w:eastAsia="en-US"/>
    </w:rPr>
  </w:style>
  <w:style w:type="paragraph" w:customStyle="1" w:styleId="TableText">
    <w:name w:val="Table Text"/>
    <w:basedOn w:val="Normal"/>
    <w:link w:val="TableTextChar"/>
    <w:uiPriority w:val="99"/>
    <w:rsid w:val="00724709"/>
    <w:pPr>
      <w:snapToGrid/>
      <w:spacing w:before="60" w:after="80" w:line="240" w:lineRule="auto"/>
      <w:jc w:val="left"/>
    </w:pPr>
    <w:rPr>
      <w:rFonts w:eastAsia="Times New Roman"/>
      <w:szCs w:val="24"/>
      <w:lang w:val="en-CA" w:eastAsia="en-US"/>
    </w:rPr>
  </w:style>
  <w:style w:type="character" w:customStyle="1" w:styleId="TableTextChar">
    <w:name w:val="Table Text Char"/>
    <w:link w:val="TableText"/>
    <w:uiPriority w:val="99"/>
    <w:locked/>
    <w:rsid w:val="00724709"/>
    <w:rPr>
      <w:rFonts w:ascii="Arial" w:eastAsia="Times New Roman" w:hAnsi="Arial" w:cs="Times New Roman"/>
      <w:sz w:val="20"/>
      <w:szCs w:val="24"/>
      <w:lang w:val="en-CA"/>
    </w:rPr>
  </w:style>
  <w:style w:type="paragraph" w:customStyle="1" w:styleId="TableText2">
    <w:name w:val="Table Text 2"/>
    <w:basedOn w:val="Normal"/>
    <w:uiPriority w:val="99"/>
    <w:rsid w:val="00724709"/>
    <w:pPr>
      <w:numPr>
        <w:numId w:val="6"/>
      </w:numPr>
      <w:snapToGrid/>
      <w:spacing w:before="60" w:after="80" w:line="240" w:lineRule="auto"/>
      <w:jc w:val="left"/>
    </w:pPr>
    <w:rPr>
      <w:rFonts w:eastAsia="Times New Roman"/>
      <w:color w:val="000000"/>
      <w:szCs w:val="24"/>
      <w:lang w:val="en-CA" w:eastAsia="en-US"/>
    </w:rPr>
  </w:style>
  <w:style w:type="paragraph" w:customStyle="1" w:styleId="TableYears">
    <w:name w:val="Table Years"/>
    <w:basedOn w:val="Normal"/>
    <w:next w:val="Normal"/>
    <w:uiPriority w:val="99"/>
    <w:rsid w:val="00724709"/>
    <w:pPr>
      <w:snapToGrid/>
      <w:spacing w:before="60" w:after="80" w:line="240" w:lineRule="auto"/>
      <w:jc w:val="left"/>
    </w:pPr>
    <w:rPr>
      <w:rFonts w:eastAsia="Times New Roman"/>
      <w:color w:val="FFFFFF"/>
      <w:szCs w:val="24"/>
      <w:lang w:val="en-CA" w:eastAsia="en-US"/>
    </w:rPr>
  </w:style>
  <w:style w:type="paragraph" w:customStyle="1" w:styleId="TopTriangleforQuote">
    <w:name w:val="Top Triangle for Quote"/>
    <w:basedOn w:val="Normal"/>
    <w:uiPriority w:val="99"/>
    <w:rsid w:val="00724709"/>
    <w:pPr>
      <w:snapToGrid/>
      <w:spacing w:after="160" w:line="320" w:lineRule="exact"/>
      <w:jc w:val="center"/>
    </w:pPr>
    <w:rPr>
      <w:rFonts w:ascii="Wingdings" w:eastAsia="Times New Roman" w:hAnsi="Wingdings"/>
      <w:sz w:val="32"/>
      <w:szCs w:val="24"/>
      <w:lang w:val="en-CA" w:eastAsia="en-US"/>
    </w:rPr>
  </w:style>
  <w:style w:type="character" w:styleId="PageNumber">
    <w:name w:val="page number"/>
    <w:uiPriority w:val="99"/>
    <w:rsid w:val="00724709"/>
    <w:rPr>
      <w:rFonts w:ascii="Times New Roman" w:hAnsi="Times New Roman" w:cs="Times New Roman"/>
      <w:sz w:val="24"/>
    </w:rPr>
  </w:style>
  <w:style w:type="paragraph" w:customStyle="1" w:styleId="BulletsNumbered">
    <w:name w:val="Bullets_Numbered"/>
    <w:basedOn w:val="Bullet1Checkbox"/>
    <w:uiPriority w:val="99"/>
    <w:rsid w:val="00724709"/>
    <w:pPr>
      <w:numPr>
        <w:numId w:val="0"/>
      </w:numPr>
      <w:tabs>
        <w:tab w:val="num" w:pos="0"/>
      </w:tabs>
      <w:ind w:left="360" w:hanging="340"/>
    </w:pPr>
  </w:style>
  <w:style w:type="paragraph" w:styleId="List">
    <w:name w:val="List"/>
    <w:basedOn w:val="Normal"/>
    <w:uiPriority w:val="99"/>
    <w:rsid w:val="00724709"/>
    <w:pPr>
      <w:snapToGrid/>
      <w:spacing w:after="240" w:line="320" w:lineRule="exact"/>
      <w:jc w:val="left"/>
    </w:pPr>
    <w:rPr>
      <w:rFonts w:ascii="Times New Roman" w:eastAsia="Times New Roman" w:hAnsi="Times New Roman"/>
      <w:sz w:val="24"/>
      <w:szCs w:val="24"/>
      <w:lang w:val="en-CA" w:eastAsia="en-US"/>
    </w:rPr>
  </w:style>
  <w:style w:type="paragraph" w:styleId="FootnoteText">
    <w:name w:val="footnote text"/>
    <w:basedOn w:val="Normal"/>
    <w:link w:val="FootnoteTextChar"/>
    <w:uiPriority w:val="99"/>
    <w:semiHidden/>
    <w:rsid w:val="00724709"/>
    <w:pPr>
      <w:snapToGrid/>
      <w:spacing w:after="60" w:line="220" w:lineRule="exact"/>
      <w:ind w:left="360" w:hanging="360"/>
      <w:jc w:val="left"/>
    </w:pPr>
    <w:rPr>
      <w:rFonts w:eastAsia="Times New Roman"/>
      <w:sz w:val="18"/>
      <w:lang w:val="en-CA" w:eastAsia="en-US"/>
    </w:rPr>
  </w:style>
  <w:style w:type="character" w:customStyle="1" w:styleId="FootnoteTextChar">
    <w:name w:val="Footnote Text Char"/>
    <w:basedOn w:val="DefaultParagraphFont"/>
    <w:link w:val="FootnoteText"/>
    <w:uiPriority w:val="99"/>
    <w:semiHidden/>
    <w:rsid w:val="00724709"/>
    <w:rPr>
      <w:rFonts w:ascii="Arial" w:eastAsia="Times New Roman" w:hAnsi="Arial" w:cs="Times New Roman"/>
      <w:sz w:val="18"/>
      <w:szCs w:val="20"/>
      <w:lang w:val="en-CA"/>
    </w:rPr>
  </w:style>
  <w:style w:type="paragraph" w:customStyle="1" w:styleId="BulletsNumberedEnd">
    <w:name w:val="Bullets_Numbered_End"/>
    <w:basedOn w:val="BulletsNumbered"/>
    <w:next w:val="Normal"/>
    <w:uiPriority w:val="99"/>
    <w:rsid w:val="00724709"/>
    <w:pPr>
      <w:spacing w:after="240"/>
    </w:pPr>
  </w:style>
  <w:style w:type="paragraph" w:customStyle="1" w:styleId="BulletsHighlightedTextWLines">
    <w:name w:val="Bullets_Highlighted Text W/Lines"/>
    <w:basedOn w:val="Bullet1Checkbox"/>
    <w:uiPriority w:val="99"/>
    <w:rsid w:val="00724709"/>
  </w:style>
  <w:style w:type="paragraph" w:styleId="BodyText2">
    <w:name w:val="Body Text 2"/>
    <w:basedOn w:val="Normal"/>
    <w:link w:val="BodyText2Char"/>
    <w:uiPriority w:val="99"/>
    <w:rsid w:val="00724709"/>
    <w:pPr>
      <w:snapToGrid/>
      <w:spacing w:after="240" w:line="320" w:lineRule="exact"/>
      <w:jc w:val="right"/>
    </w:pPr>
    <w:rPr>
      <w:rFonts w:eastAsia="Times New Roman"/>
      <w:sz w:val="24"/>
      <w:szCs w:val="24"/>
      <w:lang w:val="fr-CA" w:eastAsia="en-US"/>
    </w:rPr>
  </w:style>
  <w:style w:type="character" w:customStyle="1" w:styleId="BodyText2Char">
    <w:name w:val="Body Text 2 Char"/>
    <w:basedOn w:val="DefaultParagraphFont"/>
    <w:link w:val="BodyText2"/>
    <w:uiPriority w:val="99"/>
    <w:rsid w:val="00724709"/>
    <w:rPr>
      <w:rFonts w:ascii="Arial" w:eastAsia="Times New Roman" w:hAnsi="Arial" w:cs="Arial"/>
      <w:sz w:val="24"/>
      <w:szCs w:val="24"/>
      <w:lang w:val="fr-CA"/>
    </w:rPr>
  </w:style>
  <w:style w:type="paragraph" w:customStyle="1" w:styleId="colophon">
    <w:name w:val="colophon"/>
    <w:basedOn w:val="Normal"/>
    <w:uiPriority w:val="99"/>
    <w:rsid w:val="00724709"/>
    <w:pPr>
      <w:snapToGrid/>
      <w:spacing w:after="240" w:line="240" w:lineRule="auto"/>
      <w:jc w:val="left"/>
    </w:pPr>
    <w:rPr>
      <w:rFonts w:eastAsia="Times New Roman"/>
      <w:szCs w:val="24"/>
      <w:lang w:val="en-CA" w:eastAsia="en-US"/>
    </w:rPr>
  </w:style>
  <w:style w:type="paragraph" w:customStyle="1" w:styleId="StyleTableTitleBefore3ptAfter3pt">
    <w:name w:val="Style Table Title + Before:  3 pt After:  3 pt"/>
    <w:basedOn w:val="Normal"/>
    <w:uiPriority w:val="99"/>
    <w:rsid w:val="00724709"/>
    <w:pPr>
      <w:keepNext/>
      <w:keepLines/>
      <w:tabs>
        <w:tab w:val="right" w:pos="9360"/>
      </w:tabs>
      <w:suppressAutoHyphens/>
      <w:autoSpaceDE w:val="0"/>
      <w:autoSpaceDN w:val="0"/>
      <w:snapToGrid/>
      <w:spacing w:before="40" w:after="40" w:line="240" w:lineRule="auto"/>
      <w:jc w:val="center"/>
    </w:pPr>
    <w:rPr>
      <w:rFonts w:ascii="Tahoma" w:eastAsia="Times New Roman" w:hAnsi="Tahoma"/>
      <w:b/>
      <w:bCs/>
      <w:lang w:eastAsia="en-US"/>
    </w:rPr>
  </w:style>
  <w:style w:type="paragraph" w:customStyle="1" w:styleId="DefinitionDfinition">
    <w:name w:val="DefinitionDéfinition"/>
    <w:basedOn w:val="Normal"/>
    <w:next w:val="Normal"/>
    <w:uiPriority w:val="99"/>
    <w:rsid w:val="00724709"/>
    <w:pPr>
      <w:tabs>
        <w:tab w:val="left" w:pos="720"/>
      </w:tabs>
      <w:snapToGrid/>
      <w:spacing w:after="240" w:line="240" w:lineRule="auto"/>
      <w:jc w:val="left"/>
    </w:pPr>
    <w:rPr>
      <w:rFonts w:ascii="Times New Roman" w:eastAsia="Times New Roman" w:hAnsi="Times New Roman"/>
      <w:sz w:val="24"/>
      <w:lang w:val="en-CA" w:eastAsia="en-US"/>
    </w:rPr>
  </w:style>
  <w:style w:type="paragraph" w:customStyle="1" w:styleId="AddressAdresse">
    <w:name w:val="AddressAdresse"/>
    <w:basedOn w:val="Normal"/>
    <w:next w:val="Normal"/>
    <w:uiPriority w:val="99"/>
    <w:rsid w:val="00724709"/>
    <w:pPr>
      <w:keepLines/>
      <w:tabs>
        <w:tab w:val="left" w:pos="720"/>
      </w:tabs>
      <w:snapToGrid/>
      <w:spacing w:after="240" w:line="240" w:lineRule="auto"/>
      <w:jc w:val="left"/>
    </w:pPr>
    <w:rPr>
      <w:rFonts w:ascii="Times New Roman" w:eastAsia="Times New Roman" w:hAnsi="Times New Roman"/>
      <w:sz w:val="24"/>
      <w:lang w:val="en-CA" w:eastAsia="en-US"/>
    </w:rPr>
  </w:style>
  <w:style w:type="paragraph" w:customStyle="1" w:styleId="NoteTitleTitreNote">
    <w:name w:val="NoteTitleTitreNote"/>
    <w:basedOn w:val="Normal"/>
    <w:next w:val="Normal"/>
    <w:uiPriority w:val="99"/>
    <w:rsid w:val="00724709"/>
    <w:pPr>
      <w:keepNext/>
      <w:tabs>
        <w:tab w:val="left" w:pos="720"/>
      </w:tabs>
      <w:snapToGrid/>
      <w:spacing w:after="240" w:line="240" w:lineRule="auto"/>
      <w:jc w:val="left"/>
    </w:pPr>
    <w:rPr>
      <w:rFonts w:ascii="Times New Roman" w:eastAsia="Times New Roman" w:hAnsi="Times New Roman"/>
      <w:b/>
      <w:sz w:val="24"/>
      <w:lang w:val="en-CA" w:eastAsia="en-US"/>
    </w:rPr>
  </w:style>
  <w:style w:type="paragraph" w:customStyle="1" w:styleId="ExTitleTitreExem">
    <w:name w:val="ExTitleTitreExem"/>
    <w:basedOn w:val="Normal"/>
    <w:next w:val="Normal"/>
    <w:uiPriority w:val="99"/>
    <w:rsid w:val="00724709"/>
    <w:pPr>
      <w:keepNext/>
      <w:tabs>
        <w:tab w:val="left" w:pos="720"/>
      </w:tabs>
      <w:snapToGrid/>
      <w:spacing w:after="240" w:line="240" w:lineRule="auto"/>
      <w:jc w:val="left"/>
    </w:pPr>
    <w:rPr>
      <w:rFonts w:ascii="Times New Roman" w:eastAsia="Times New Roman" w:hAnsi="Times New Roman"/>
      <w:b/>
      <w:sz w:val="24"/>
      <w:lang w:val="en-CA" w:eastAsia="en-US"/>
    </w:rPr>
  </w:style>
  <w:style w:type="paragraph" w:customStyle="1" w:styleId="HorizontalRule">
    <w:name w:val="Horizontal Rule"/>
    <w:aliases w:val="HR"/>
    <w:basedOn w:val="Normal"/>
    <w:next w:val="Normal"/>
    <w:uiPriority w:val="99"/>
    <w:rsid w:val="00724709"/>
    <w:pPr>
      <w:snapToGrid/>
      <w:spacing w:before="240" w:line="240" w:lineRule="auto"/>
      <w:jc w:val="left"/>
    </w:pPr>
    <w:rPr>
      <w:rFonts w:ascii="Times New Roman" w:eastAsia="Times New Roman" w:hAnsi="Times New Roman"/>
      <w:sz w:val="24"/>
      <w:lang w:val="en-CA" w:eastAsia="en-US"/>
    </w:rPr>
  </w:style>
  <w:style w:type="paragraph" w:customStyle="1" w:styleId="Title2">
    <w:name w:val="Title 2"/>
    <w:basedOn w:val="Normal"/>
    <w:uiPriority w:val="99"/>
    <w:rsid w:val="00724709"/>
    <w:pPr>
      <w:keepNext/>
      <w:snapToGrid/>
      <w:spacing w:before="20" w:after="40" w:line="400" w:lineRule="exact"/>
      <w:jc w:val="left"/>
    </w:pPr>
    <w:rPr>
      <w:rFonts w:ascii="Verdana" w:eastAsia="Times New Roman" w:hAnsi="Verdana"/>
      <w:sz w:val="32"/>
      <w:szCs w:val="24"/>
      <w:lang w:val="en-US" w:eastAsia="en-US"/>
    </w:rPr>
  </w:style>
  <w:style w:type="paragraph" w:customStyle="1" w:styleId="TableTextIndented">
    <w:name w:val="Table Text Indented"/>
    <w:basedOn w:val="TableText"/>
    <w:uiPriority w:val="99"/>
    <w:rsid w:val="00724709"/>
    <w:pPr>
      <w:ind w:left="216"/>
    </w:pPr>
  </w:style>
  <w:style w:type="paragraph" w:customStyle="1" w:styleId="TableTextIndentedEnd">
    <w:name w:val="Table Text Indented End"/>
    <w:basedOn w:val="TableTextIndented"/>
    <w:next w:val="TableText"/>
    <w:uiPriority w:val="99"/>
    <w:rsid w:val="00724709"/>
  </w:style>
  <w:style w:type="paragraph" w:customStyle="1" w:styleId="TableFootnoteEnd">
    <w:name w:val="Table Footnote End"/>
    <w:basedOn w:val="TableFootnote"/>
    <w:next w:val="Normal"/>
    <w:uiPriority w:val="99"/>
    <w:rsid w:val="00724709"/>
    <w:rPr>
      <w:noProof/>
      <w:lang w:val="en-US"/>
    </w:rPr>
  </w:style>
  <w:style w:type="paragraph" w:customStyle="1" w:styleId="FootnoteTextEnd">
    <w:name w:val="Footnote Text End"/>
    <w:basedOn w:val="FootnoteText"/>
    <w:next w:val="Normal"/>
    <w:uiPriority w:val="99"/>
    <w:rsid w:val="00724709"/>
    <w:rPr>
      <w:noProof/>
      <w:lang w:val="en-US"/>
    </w:rPr>
  </w:style>
  <w:style w:type="paragraph" w:customStyle="1" w:styleId="BulletsHighlightedTextWLineEnd">
    <w:name w:val="Bullets_Highlighted Text W/Line End"/>
    <w:basedOn w:val="BulletsHighlightedTextWLines"/>
    <w:next w:val="Normal"/>
    <w:uiPriority w:val="99"/>
    <w:rsid w:val="00724709"/>
    <w:rPr>
      <w:noProof/>
      <w:lang w:val="en-US"/>
    </w:rPr>
  </w:style>
  <w:style w:type="paragraph" w:customStyle="1" w:styleId="Title3">
    <w:name w:val="Title 3"/>
    <w:basedOn w:val="Normal"/>
    <w:uiPriority w:val="99"/>
    <w:rsid w:val="00724709"/>
    <w:pPr>
      <w:keepNext/>
      <w:snapToGrid/>
      <w:spacing w:before="200" w:after="80" w:line="360" w:lineRule="exact"/>
      <w:jc w:val="left"/>
    </w:pPr>
    <w:rPr>
      <w:rFonts w:ascii="Verdana" w:eastAsia="Times New Roman" w:hAnsi="Verdana"/>
      <w:sz w:val="28"/>
      <w:szCs w:val="24"/>
      <w:lang w:val="en-US" w:eastAsia="en-US"/>
    </w:rPr>
  </w:style>
  <w:style w:type="paragraph" w:customStyle="1" w:styleId="TableHeader">
    <w:name w:val="Table Header"/>
    <w:basedOn w:val="TableText"/>
    <w:uiPriority w:val="99"/>
    <w:rsid w:val="00724709"/>
    <w:pPr>
      <w:spacing w:after="60"/>
    </w:pPr>
    <w:rPr>
      <w:rFonts w:ascii="Verdana" w:hAnsi="Verdana"/>
      <w:b/>
      <w:bCs/>
      <w:sz w:val="16"/>
    </w:rPr>
  </w:style>
  <w:style w:type="paragraph" w:styleId="BodyTextIndent">
    <w:name w:val="Body Text Indent"/>
    <w:basedOn w:val="Normal"/>
    <w:link w:val="BodyTextIndentChar"/>
    <w:uiPriority w:val="99"/>
    <w:rsid w:val="00724709"/>
    <w:pPr>
      <w:snapToGrid/>
      <w:spacing w:after="240" w:line="320" w:lineRule="exact"/>
      <w:ind w:left="756" w:hanging="387"/>
      <w:jc w:val="left"/>
    </w:pPr>
    <w:rPr>
      <w:rFonts w:ascii="Times New Roman" w:eastAsia="Times New Roman" w:hAnsi="Times New Roman"/>
      <w:sz w:val="24"/>
      <w:szCs w:val="24"/>
      <w:lang w:val="en-CA" w:eastAsia="en-US"/>
    </w:rPr>
  </w:style>
  <w:style w:type="character" w:customStyle="1" w:styleId="BodyTextIndentChar">
    <w:name w:val="Body Text Indent Char"/>
    <w:basedOn w:val="DefaultParagraphFont"/>
    <w:link w:val="BodyTextIndent"/>
    <w:uiPriority w:val="99"/>
    <w:rsid w:val="00724709"/>
    <w:rPr>
      <w:rFonts w:ascii="Times New Roman" w:eastAsia="Times New Roman" w:hAnsi="Times New Roman" w:cs="Times New Roman"/>
      <w:sz w:val="24"/>
      <w:szCs w:val="24"/>
      <w:lang w:val="en-CA"/>
    </w:rPr>
  </w:style>
  <w:style w:type="paragraph" w:customStyle="1" w:styleId="SectionHeading">
    <w:name w:val="Section Heading"/>
    <w:basedOn w:val="Normal"/>
    <w:uiPriority w:val="99"/>
    <w:rsid w:val="00724709"/>
    <w:pPr>
      <w:snapToGrid/>
      <w:spacing w:before="40" w:after="180" w:line="240" w:lineRule="auto"/>
      <w:jc w:val="left"/>
    </w:pPr>
    <w:rPr>
      <w:rFonts w:eastAsia="Times New Roman"/>
      <w:b/>
      <w:color w:val="3366FF"/>
      <w:sz w:val="36"/>
      <w:szCs w:val="24"/>
      <w:lang w:val="en-US" w:eastAsia="en-US"/>
    </w:rPr>
  </w:style>
  <w:style w:type="character" w:styleId="FollowedHyperlink">
    <w:name w:val="FollowedHyperlink"/>
    <w:uiPriority w:val="99"/>
    <w:rsid w:val="00724709"/>
    <w:rPr>
      <w:rFonts w:cs="Times New Roman"/>
      <w:color w:val="606420"/>
      <w:u w:val="single"/>
    </w:rPr>
  </w:style>
  <w:style w:type="paragraph" w:customStyle="1" w:styleId="bodytext0">
    <w:name w:val="bodytext"/>
    <w:basedOn w:val="Normal"/>
    <w:uiPriority w:val="99"/>
    <w:rsid w:val="00724709"/>
    <w:pPr>
      <w:snapToGrid/>
      <w:spacing w:before="100" w:beforeAutospacing="1" w:after="100" w:afterAutospacing="1" w:line="240" w:lineRule="auto"/>
      <w:jc w:val="left"/>
    </w:pPr>
    <w:rPr>
      <w:rFonts w:eastAsia="Times New Roman"/>
      <w:color w:val="333333"/>
      <w:lang w:val="en-CA" w:eastAsia="en-CA"/>
    </w:rPr>
  </w:style>
  <w:style w:type="paragraph" w:styleId="NormalWeb">
    <w:name w:val="Normal (Web)"/>
    <w:basedOn w:val="Normal"/>
    <w:uiPriority w:val="99"/>
    <w:rsid w:val="00724709"/>
    <w:pPr>
      <w:numPr>
        <w:numId w:val="8"/>
      </w:numPr>
      <w:snapToGrid/>
      <w:spacing w:before="100" w:beforeAutospacing="1" w:after="100" w:afterAutospacing="1" w:line="240" w:lineRule="auto"/>
      <w:jc w:val="left"/>
    </w:pPr>
    <w:rPr>
      <w:rFonts w:ascii="Times New Roman" w:eastAsia="Times New Roman" w:hAnsi="Times New Roman"/>
      <w:sz w:val="24"/>
      <w:szCs w:val="24"/>
      <w:lang w:val="en-CA" w:eastAsia="en-CA"/>
    </w:rPr>
  </w:style>
  <w:style w:type="paragraph" w:customStyle="1" w:styleId="MainSubheading">
    <w:name w:val="Main Subheading"/>
    <w:next w:val="Normal"/>
    <w:autoRedefine/>
    <w:uiPriority w:val="99"/>
    <w:rsid w:val="00724709"/>
    <w:pPr>
      <w:keepNext/>
      <w:tabs>
        <w:tab w:val="num" w:pos="851"/>
      </w:tabs>
      <w:spacing w:before="360" w:after="120" w:line="240" w:lineRule="auto"/>
      <w:outlineLvl w:val="0"/>
    </w:pPr>
    <w:rPr>
      <w:rFonts w:ascii="Arial" w:eastAsia="Times New Roman" w:hAnsi="Arial" w:cs="Times New Roman"/>
      <w:b/>
      <w:caps/>
      <w:color w:val="000080"/>
      <w:spacing w:val="40"/>
      <w:sz w:val="26"/>
      <w:szCs w:val="26"/>
      <w:lang w:val="en-CA"/>
    </w:rPr>
  </w:style>
  <w:style w:type="paragraph" w:customStyle="1" w:styleId="ListBullet1">
    <w:name w:val="List Bullet1"/>
    <w:uiPriority w:val="99"/>
    <w:rsid w:val="00724709"/>
    <w:pPr>
      <w:tabs>
        <w:tab w:val="num" w:pos="340"/>
      </w:tabs>
      <w:spacing w:before="60" w:after="60" w:line="240" w:lineRule="auto"/>
      <w:ind w:left="340" w:hanging="340"/>
    </w:pPr>
    <w:rPr>
      <w:rFonts w:ascii="Times New Roman" w:eastAsia="Times New Roman" w:hAnsi="Times New Roman" w:cs="Times New Roman"/>
      <w:sz w:val="24"/>
      <w:szCs w:val="24"/>
      <w:lang w:val="en-CA"/>
    </w:rPr>
  </w:style>
  <w:style w:type="character" w:styleId="Strong">
    <w:name w:val="Strong"/>
    <w:uiPriority w:val="22"/>
    <w:qFormat/>
    <w:rsid w:val="00724709"/>
    <w:rPr>
      <w:rFonts w:cs="Times New Roman"/>
      <w:b/>
      <w:bCs/>
    </w:rPr>
  </w:style>
  <w:style w:type="paragraph" w:customStyle="1" w:styleId="Guidance1">
    <w:name w:val="Guidance 1"/>
    <w:basedOn w:val="Heading1"/>
    <w:link w:val="Guidance1Char"/>
    <w:uiPriority w:val="99"/>
    <w:rsid w:val="00724709"/>
    <w:pPr>
      <w:numPr>
        <w:numId w:val="0"/>
      </w:numPr>
      <w:shd w:val="clear" w:color="auto" w:fill="FFFFFF"/>
      <w:autoSpaceDE w:val="0"/>
      <w:autoSpaceDN w:val="0"/>
      <w:spacing w:before="240" w:after="120" w:line="240" w:lineRule="auto"/>
      <w:ind w:left="432" w:hanging="432"/>
      <w:jc w:val="both"/>
    </w:pPr>
    <w:rPr>
      <w:rFonts w:ascii="Verdana" w:eastAsia="Times New Roman" w:hAnsi="Verdana" w:cs="Tahoma"/>
      <w:caps/>
      <w:snapToGrid/>
      <w:color w:val="000000"/>
      <w:kern w:val="28"/>
      <w:sz w:val="28"/>
      <w:szCs w:val="28"/>
      <w:lang w:eastAsia="en-US"/>
    </w:rPr>
  </w:style>
  <w:style w:type="character" w:customStyle="1" w:styleId="Guidance1Char">
    <w:name w:val="Guidance 1 Char"/>
    <w:link w:val="Guidance1"/>
    <w:uiPriority w:val="99"/>
    <w:locked/>
    <w:rsid w:val="00724709"/>
    <w:rPr>
      <w:rFonts w:ascii="Verdana" w:eastAsia="Times New Roman" w:hAnsi="Verdana" w:cs="Tahoma"/>
      <w:b/>
      <w:bCs/>
      <w:caps/>
      <w:color w:val="000000"/>
      <w:kern w:val="28"/>
      <w:sz w:val="28"/>
      <w:szCs w:val="28"/>
      <w:shd w:val="clear" w:color="auto" w:fill="FFFFFF"/>
    </w:rPr>
  </w:style>
  <w:style w:type="paragraph" w:customStyle="1" w:styleId="Heading5Bullet">
    <w:name w:val="Heading 5 Bullet"/>
    <w:basedOn w:val="Heading5"/>
    <w:uiPriority w:val="99"/>
    <w:rsid w:val="00724709"/>
    <w:pPr>
      <w:keepLines/>
      <w:numPr>
        <w:ilvl w:val="0"/>
        <w:numId w:val="9"/>
      </w:numPr>
      <w:spacing w:before="60" w:after="40" w:line="320" w:lineRule="exact"/>
    </w:pPr>
    <w:rPr>
      <w:rFonts w:ascii="Times New Roman" w:eastAsia="Times New Roman" w:hAnsi="Times New Roman" w:cs="Times New Roman"/>
      <w:bCs w:val="0"/>
      <w:iCs/>
      <w:snapToGrid/>
      <w:color w:val="auto"/>
      <w:kern w:val="0"/>
      <w:sz w:val="26"/>
      <w:szCs w:val="20"/>
      <w:lang w:val="en-CA" w:eastAsia="en-CA"/>
    </w:rPr>
  </w:style>
  <w:style w:type="paragraph" w:customStyle="1" w:styleId="StyleBullet1EndVerdana8ptItalic">
    <w:name w:val="Style Bullet 1 End + Verdana 8 pt Italic"/>
    <w:basedOn w:val="Bullet1End"/>
    <w:uiPriority w:val="99"/>
    <w:rsid w:val="00724709"/>
    <w:pPr>
      <w:numPr>
        <w:numId w:val="0"/>
      </w:numPr>
    </w:pPr>
    <w:rPr>
      <w:rFonts w:ascii="Verdana" w:hAnsi="Verdana"/>
      <w:i/>
      <w:iCs/>
      <w:sz w:val="16"/>
    </w:rPr>
  </w:style>
  <w:style w:type="paragraph" w:customStyle="1" w:styleId="StyleBullet1Verdana9ptItalic">
    <w:name w:val="Style Bullet 1 + Verdana 9 pt Italic"/>
    <w:basedOn w:val="Bullet1Checkbox"/>
    <w:uiPriority w:val="99"/>
    <w:rsid w:val="00724709"/>
    <w:pPr>
      <w:numPr>
        <w:numId w:val="0"/>
      </w:numPr>
      <w:tabs>
        <w:tab w:val="num" w:pos="288"/>
      </w:tabs>
      <w:ind w:left="288" w:hanging="360"/>
    </w:pPr>
    <w:rPr>
      <w:rFonts w:ascii="Verdana" w:hAnsi="Verdana"/>
      <w:i/>
      <w:iCs/>
      <w:sz w:val="18"/>
    </w:rPr>
  </w:style>
  <w:style w:type="paragraph" w:customStyle="1" w:styleId="Bullet1">
    <w:name w:val="Bullet 1"/>
    <w:basedOn w:val="Normal"/>
    <w:uiPriority w:val="99"/>
    <w:rsid w:val="00724709"/>
    <w:pPr>
      <w:numPr>
        <w:numId w:val="10"/>
      </w:numPr>
      <w:snapToGrid/>
      <w:spacing w:before="60" w:after="240" w:line="320" w:lineRule="exact"/>
      <w:jc w:val="left"/>
    </w:pPr>
    <w:rPr>
      <w:rFonts w:ascii="Verdana" w:eastAsia="Times New Roman" w:hAnsi="Verdana"/>
      <w:bCs/>
      <w:i/>
      <w:lang w:val="en-CA" w:eastAsia="en-US"/>
    </w:rPr>
  </w:style>
  <w:style w:type="paragraph" w:customStyle="1" w:styleId="aligncenter1">
    <w:name w:val="aligncenter1"/>
    <w:basedOn w:val="Normal"/>
    <w:rsid w:val="00724709"/>
    <w:pPr>
      <w:snapToGrid/>
      <w:spacing w:after="100" w:afterAutospacing="1" w:line="240" w:lineRule="auto"/>
      <w:jc w:val="center"/>
    </w:pPr>
    <w:rPr>
      <w:rFonts w:ascii="Verdana" w:eastAsia="Times New Roman" w:hAnsi="Verdana"/>
      <w:sz w:val="24"/>
      <w:szCs w:val="24"/>
      <w:lang w:val="en-CA" w:eastAsia="en-CA"/>
    </w:rPr>
  </w:style>
  <w:style w:type="paragraph" w:styleId="ListParagraph">
    <w:name w:val="List Paragraph"/>
    <w:basedOn w:val="Normal"/>
    <w:uiPriority w:val="34"/>
    <w:qFormat/>
    <w:rsid w:val="00757D3A"/>
    <w:pPr>
      <w:numPr>
        <w:numId w:val="13"/>
      </w:numPr>
      <w:contextualSpacing/>
    </w:pPr>
    <w:rPr>
      <w:szCs w:val="20"/>
    </w:rPr>
  </w:style>
  <w:style w:type="character" w:styleId="FootnoteReference">
    <w:name w:val="footnote reference"/>
    <w:basedOn w:val="DefaultParagraphFont"/>
    <w:uiPriority w:val="99"/>
    <w:unhideWhenUsed/>
    <w:rsid w:val="000A6433"/>
    <w:rPr>
      <w:vertAlign w:val="superscript"/>
    </w:rPr>
  </w:style>
  <w:style w:type="character" w:styleId="CommentReference">
    <w:name w:val="annotation reference"/>
    <w:basedOn w:val="DefaultParagraphFont"/>
    <w:uiPriority w:val="99"/>
    <w:semiHidden/>
    <w:unhideWhenUsed/>
    <w:rsid w:val="00E7093A"/>
    <w:rPr>
      <w:sz w:val="16"/>
      <w:szCs w:val="16"/>
    </w:rPr>
  </w:style>
  <w:style w:type="paragraph" w:styleId="CommentText">
    <w:name w:val="annotation text"/>
    <w:basedOn w:val="Normal"/>
    <w:link w:val="CommentTextChar"/>
    <w:uiPriority w:val="99"/>
    <w:semiHidden/>
    <w:unhideWhenUsed/>
    <w:rsid w:val="00E7093A"/>
    <w:pPr>
      <w:spacing w:line="240" w:lineRule="auto"/>
    </w:pPr>
    <w:rPr>
      <w:szCs w:val="20"/>
    </w:rPr>
  </w:style>
  <w:style w:type="character" w:customStyle="1" w:styleId="CommentTextChar">
    <w:name w:val="Comment Text Char"/>
    <w:basedOn w:val="DefaultParagraphFont"/>
    <w:link w:val="CommentText"/>
    <w:uiPriority w:val="99"/>
    <w:semiHidden/>
    <w:rsid w:val="00E7093A"/>
    <w:rPr>
      <w:rFonts w:eastAsia="Batang" w:cs="Arial"/>
      <w:sz w:val="20"/>
      <w:szCs w:val="20"/>
      <w:lang w:eastAsia="ko-KR"/>
    </w:rPr>
  </w:style>
  <w:style w:type="paragraph" w:styleId="CommentSubject">
    <w:name w:val="annotation subject"/>
    <w:basedOn w:val="CommentText"/>
    <w:next w:val="CommentText"/>
    <w:link w:val="CommentSubjectChar"/>
    <w:uiPriority w:val="99"/>
    <w:semiHidden/>
    <w:unhideWhenUsed/>
    <w:rsid w:val="00E7093A"/>
    <w:rPr>
      <w:b/>
      <w:bCs/>
    </w:rPr>
  </w:style>
  <w:style w:type="character" w:customStyle="1" w:styleId="CommentSubjectChar">
    <w:name w:val="Comment Subject Char"/>
    <w:basedOn w:val="CommentTextChar"/>
    <w:link w:val="CommentSubject"/>
    <w:uiPriority w:val="99"/>
    <w:semiHidden/>
    <w:rsid w:val="00E7093A"/>
    <w:rPr>
      <w:rFonts w:eastAsia="Batang" w:cs="Arial"/>
      <w:b/>
      <w:bCs/>
      <w:sz w:val="20"/>
      <w:szCs w:val="20"/>
      <w:lang w:eastAsia="ko-KR"/>
    </w:rPr>
  </w:style>
  <w:style w:type="paragraph" w:styleId="PlainText">
    <w:name w:val="Plain Text"/>
    <w:basedOn w:val="Normal"/>
    <w:link w:val="PlainTextChar"/>
    <w:uiPriority w:val="99"/>
    <w:semiHidden/>
    <w:unhideWhenUsed/>
    <w:rsid w:val="00FC2926"/>
    <w:pPr>
      <w:snapToGrid/>
      <w:spacing w:after="0" w:line="240" w:lineRule="auto"/>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FC2926"/>
    <w:rPr>
      <w:rFonts w:ascii="Calibri" w:hAnsi="Calibri" w:cs="Consolas"/>
      <w:szCs w:val="21"/>
    </w:rPr>
  </w:style>
  <w:style w:type="character" w:styleId="IntenseEmphasis">
    <w:name w:val="Intense Emphasis"/>
    <w:basedOn w:val="DefaultParagraphFont"/>
    <w:uiPriority w:val="21"/>
    <w:qFormat/>
    <w:rsid w:val="00F53F75"/>
    <w:rPr>
      <w:i/>
      <w:iCs/>
      <w:color w:val="4F81BD" w:themeColor="accent1"/>
    </w:rPr>
  </w:style>
  <w:style w:type="table" w:styleId="GridTable2-Accent1">
    <w:name w:val="Grid Table 2 Accent 1"/>
    <w:basedOn w:val="TableNormal"/>
    <w:uiPriority w:val="47"/>
    <w:rsid w:val="00F53F7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8478">
      <w:bodyDiv w:val="1"/>
      <w:marLeft w:val="0"/>
      <w:marRight w:val="0"/>
      <w:marTop w:val="0"/>
      <w:marBottom w:val="0"/>
      <w:divBdr>
        <w:top w:val="none" w:sz="0" w:space="0" w:color="auto"/>
        <w:left w:val="none" w:sz="0" w:space="0" w:color="auto"/>
        <w:bottom w:val="none" w:sz="0" w:space="0" w:color="auto"/>
        <w:right w:val="none" w:sz="0" w:space="0" w:color="auto"/>
      </w:divBdr>
    </w:div>
    <w:div w:id="269895259">
      <w:bodyDiv w:val="1"/>
      <w:marLeft w:val="0"/>
      <w:marRight w:val="0"/>
      <w:marTop w:val="0"/>
      <w:marBottom w:val="0"/>
      <w:divBdr>
        <w:top w:val="none" w:sz="0" w:space="0" w:color="auto"/>
        <w:left w:val="none" w:sz="0" w:space="0" w:color="auto"/>
        <w:bottom w:val="none" w:sz="0" w:space="0" w:color="auto"/>
        <w:right w:val="none" w:sz="0" w:space="0" w:color="auto"/>
      </w:divBdr>
    </w:div>
    <w:div w:id="426925693">
      <w:bodyDiv w:val="1"/>
      <w:marLeft w:val="0"/>
      <w:marRight w:val="0"/>
      <w:marTop w:val="0"/>
      <w:marBottom w:val="0"/>
      <w:divBdr>
        <w:top w:val="none" w:sz="0" w:space="0" w:color="auto"/>
        <w:left w:val="none" w:sz="0" w:space="0" w:color="auto"/>
        <w:bottom w:val="none" w:sz="0" w:space="0" w:color="auto"/>
        <w:right w:val="none" w:sz="0" w:space="0" w:color="auto"/>
      </w:divBdr>
      <w:divsChild>
        <w:div w:id="1728259662">
          <w:marLeft w:val="0"/>
          <w:marRight w:val="0"/>
          <w:marTop w:val="0"/>
          <w:marBottom w:val="0"/>
          <w:divBdr>
            <w:top w:val="none" w:sz="0" w:space="0" w:color="auto"/>
            <w:left w:val="none" w:sz="0" w:space="0" w:color="auto"/>
            <w:bottom w:val="none" w:sz="0" w:space="0" w:color="auto"/>
            <w:right w:val="none" w:sz="0" w:space="0" w:color="auto"/>
          </w:divBdr>
          <w:divsChild>
            <w:div w:id="52392981">
              <w:marLeft w:val="0"/>
              <w:marRight w:val="0"/>
              <w:marTop w:val="0"/>
              <w:marBottom w:val="0"/>
              <w:divBdr>
                <w:top w:val="none" w:sz="0" w:space="0" w:color="auto"/>
                <w:left w:val="none" w:sz="0" w:space="0" w:color="auto"/>
                <w:bottom w:val="none" w:sz="0" w:space="0" w:color="auto"/>
                <w:right w:val="none" w:sz="0" w:space="0" w:color="auto"/>
              </w:divBdr>
              <w:divsChild>
                <w:div w:id="12703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221">
      <w:bodyDiv w:val="1"/>
      <w:marLeft w:val="0"/>
      <w:marRight w:val="0"/>
      <w:marTop w:val="0"/>
      <w:marBottom w:val="0"/>
      <w:divBdr>
        <w:top w:val="none" w:sz="0" w:space="0" w:color="auto"/>
        <w:left w:val="none" w:sz="0" w:space="0" w:color="auto"/>
        <w:bottom w:val="none" w:sz="0" w:space="0" w:color="auto"/>
        <w:right w:val="none" w:sz="0" w:space="0" w:color="auto"/>
      </w:divBdr>
    </w:div>
    <w:div w:id="550849030">
      <w:bodyDiv w:val="1"/>
      <w:marLeft w:val="0"/>
      <w:marRight w:val="0"/>
      <w:marTop w:val="0"/>
      <w:marBottom w:val="0"/>
      <w:divBdr>
        <w:top w:val="none" w:sz="0" w:space="0" w:color="auto"/>
        <w:left w:val="none" w:sz="0" w:space="0" w:color="auto"/>
        <w:bottom w:val="none" w:sz="0" w:space="0" w:color="auto"/>
        <w:right w:val="none" w:sz="0" w:space="0" w:color="auto"/>
      </w:divBdr>
      <w:divsChild>
        <w:div w:id="398066412">
          <w:marLeft w:val="0"/>
          <w:marRight w:val="0"/>
          <w:marTop w:val="0"/>
          <w:marBottom w:val="0"/>
          <w:divBdr>
            <w:top w:val="none" w:sz="0" w:space="0" w:color="auto"/>
            <w:left w:val="none" w:sz="0" w:space="0" w:color="auto"/>
            <w:bottom w:val="none" w:sz="0" w:space="0" w:color="auto"/>
            <w:right w:val="none" w:sz="0" w:space="0" w:color="auto"/>
          </w:divBdr>
          <w:divsChild>
            <w:div w:id="194274558">
              <w:marLeft w:val="0"/>
              <w:marRight w:val="0"/>
              <w:marTop w:val="0"/>
              <w:marBottom w:val="0"/>
              <w:divBdr>
                <w:top w:val="none" w:sz="0" w:space="0" w:color="auto"/>
                <w:left w:val="none" w:sz="0" w:space="0" w:color="auto"/>
                <w:bottom w:val="none" w:sz="0" w:space="0" w:color="auto"/>
                <w:right w:val="none" w:sz="0" w:space="0" w:color="auto"/>
              </w:divBdr>
              <w:divsChild>
                <w:div w:id="967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4436">
      <w:bodyDiv w:val="1"/>
      <w:marLeft w:val="0"/>
      <w:marRight w:val="0"/>
      <w:marTop w:val="0"/>
      <w:marBottom w:val="0"/>
      <w:divBdr>
        <w:top w:val="none" w:sz="0" w:space="0" w:color="auto"/>
        <w:left w:val="none" w:sz="0" w:space="0" w:color="auto"/>
        <w:bottom w:val="none" w:sz="0" w:space="0" w:color="auto"/>
        <w:right w:val="none" w:sz="0" w:space="0" w:color="auto"/>
      </w:divBdr>
    </w:div>
    <w:div w:id="826166075">
      <w:bodyDiv w:val="1"/>
      <w:marLeft w:val="0"/>
      <w:marRight w:val="0"/>
      <w:marTop w:val="0"/>
      <w:marBottom w:val="0"/>
      <w:divBdr>
        <w:top w:val="none" w:sz="0" w:space="0" w:color="auto"/>
        <w:left w:val="none" w:sz="0" w:space="0" w:color="auto"/>
        <w:bottom w:val="none" w:sz="0" w:space="0" w:color="auto"/>
        <w:right w:val="none" w:sz="0" w:space="0" w:color="auto"/>
      </w:divBdr>
    </w:div>
    <w:div w:id="836845849">
      <w:bodyDiv w:val="1"/>
      <w:marLeft w:val="0"/>
      <w:marRight w:val="0"/>
      <w:marTop w:val="0"/>
      <w:marBottom w:val="0"/>
      <w:divBdr>
        <w:top w:val="none" w:sz="0" w:space="0" w:color="auto"/>
        <w:left w:val="none" w:sz="0" w:space="0" w:color="auto"/>
        <w:bottom w:val="none" w:sz="0" w:space="0" w:color="auto"/>
        <w:right w:val="none" w:sz="0" w:space="0" w:color="auto"/>
      </w:divBdr>
    </w:div>
    <w:div w:id="840387714">
      <w:bodyDiv w:val="1"/>
      <w:marLeft w:val="0"/>
      <w:marRight w:val="0"/>
      <w:marTop w:val="0"/>
      <w:marBottom w:val="0"/>
      <w:divBdr>
        <w:top w:val="none" w:sz="0" w:space="0" w:color="auto"/>
        <w:left w:val="none" w:sz="0" w:space="0" w:color="auto"/>
        <w:bottom w:val="none" w:sz="0" w:space="0" w:color="auto"/>
        <w:right w:val="none" w:sz="0" w:space="0" w:color="auto"/>
      </w:divBdr>
    </w:div>
    <w:div w:id="848720188">
      <w:bodyDiv w:val="1"/>
      <w:marLeft w:val="0"/>
      <w:marRight w:val="0"/>
      <w:marTop w:val="0"/>
      <w:marBottom w:val="0"/>
      <w:divBdr>
        <w:top w:val="none" w:sz="0" w:space="0" w:color="auto"/>
        <w:left w:val="none" w:sz="0" w:space="0" w:color="auto"/>
        <w:bottom w:val="none" w:sz="0" w:space="0" w:color="auto"/>
        <w:right w:val="none" w:sz="0" w:space="0" w:color="auto"/>
      </w:divBdr>
      <w:divsChild>
        <w:div w:id="1754819339">
          <w:marLeft w:val="0"/>
          <w:marRight w:val="0"/>
          <w:marTop w:val="0"/>
          <w:marBottom w:val="0"/>
          <w:divBdr>
            <w:top w:val="none" w:sz="0" w:space="0" w:color="auto"/>
            <w:left w:val="none" w:sz="0" w:space="0" w:color="auto"/>
            <w:bottom w:val="none" w:sz="0" w:space="0" w:color="auto"/>
            <w:right w:val="none" w:sz="0" w:space="0" w:color="auto"/>
          </w:divBdr>
        </w:div>
        <w:div w:id="965964955">
          <w:marLeft w:val="0"/>
          <w:marRight w:val="0"/>
          <w:marTop w:val="0"/>
          <w:marBottom w:val="0"/>
          <w:divBdr>
            <w:top w:val="none" w:sz="0" w:space="0" w:color="auto"/>
            <w:left w:val="none" w:sz="0" w:space="0" w:color="auto"/>
            <w:bottom w:val="none" w:sz="0" w:space="0" w:color="auto"/>
            <w:right w:val="none" w:sz="0" w:space="0" w:color="auto"/>
          </w:divBdr>
        </w:div>
        <w:div w:id="79643014">
          <w:marLeft w:val="0"/>
          <w:marRight w:val="0"/>
          <w:marTop w:val="0"/>
          <w:marBottom w:val="0"/>
          <w:divBdr>
            <w:top w:val="none" w:sz="0" w:space="0" w:color="auto"/>
            <w:left w:val="none" w:sz="0" w:space="0" w:color="auto"/>
            <w:bottom w:val="none" w:sz="0" w:space="0" w:color="auto"/>
            <w:right w:val="none" w:sz="0" w:space="0" w:color="auto"/>
          </w:divBdr>
        </w:div>
        <w:div w:id="1032074648">
          <w:marLeft w:val="0"/>
          <w:marRight w:val="0"/>
          <w:marTop w:val="0"/>
          <w:marBottom w:val="0"/>
          <w:divBdr>
            <w:top w:val="none" w:sz="0" w:space="0" w:color="auto"/>
            <w:left w:val="none" w:sz="0" w:space="0" w:color="auto"/>
            <w:bottom w:val="none" w:sz="0" w:space="0" w:color="auto"/>
            <w:right w:val="none" w:sz="0" w:space="0" w:color="auto"/>
          </w:divBdr>
        </w:div>
        <w:div w:id="667944005">
          <w:marLeft w:val="0"/>
          <w:marRight w:val="0"/>
          <w:marTop w:val="0"/>
          <w:marBottom w:val="0"/>
          <w:divBdr>
            <w:top w:val="none" w:sz="0" w:space="0" w:color="auto"/>
            <w:left w:val="none" w:sz="0" w:space="0" w:color="auto"/>
            <w:bottom w:val="none" w:sz="0" w:space="0" w:color="auto"/>
            <w:right w:val="none" w:sz="0" w:space="0" w:color="auto"/>
          </w:divBdr>
        </w:div>
        <w:div w:id="1594777714">
          <w:marLeft w:val="0"/>
          <w:marRight w:val="0"/>
          <w:marTop w:val="0"/>
          <w:marBottom w:val="0"/>
          <w:divBdr>
            <w:top w:val="none" w:sz="0" w:space="0" w:color="auto"/>
            <w:left w:val="none" w:sz="0" w:space="0" w:color="auto"/>
            <w:bottom w:val="none" w:sz="0" w:space="0" w:color="auto"/>
            <w:right w:val="none" w:sz="0" w:space="0" w:color="auto"/>
          </w:divBdr>
        </w:div>
        <w:div w:id="584415443">
          <w:marLeft w:val="0"/>
          <w:marRight w:val="0"/>
          <w:marTop w:val="0"/>
          <w:marBottom w:val="0"/>
          <w:divBdr>
            <w:top w:val="none" w:sz="0" w:space="0" w:color="auto"/>
            <w:left w:val="none" w:sz="0" w:space="0" w:color="auto"/>
            <w:bottom w:val="none" w:sz="0" w:space="0" w:color="auto"/>
            <w:right w:val="none" w:sz="0" w:space="0" w:color="auto"/>
          </w:divBdr>
        </w:div>
        <w:div w:id="1860003672">
          <w:marLeft w:val="0"/>
          <w:marRight w:val="0"/>
          <w:marTop w:val="0"/>
          <w:marBottom w:val="0"/>
          <w:divBdr>
            <w:top w:val="none" w:sz="0" w:space="0" w:color="auto"/>
            <w:left w:val="none" w:sz="0" w:space="0" w:color="auto"/>
            <w:bottom w:val="none" w:sz="0" w:space="0" w:color="auto"/>
            <w:right w:val="none" w:sz="0" w:space="0" w:color="auto"/>
          </w:divBdr>
        </w:div>
        <w:div w:id="1011562461">
          <w:marLeft w:val="0"/>
          <w:marRight w:val="0"/>
          <w:marTop w:val="0"/>
          <w:marBottom w:val="0"/>
          <w:divBdr>
            <w:top w:val="none" w:sz="0" w:space="0" w:color="auto"/>
            <w:left w:val="none" w:sz="0" w:space="0" w:color="auto"/>
            <w:bottom w:val="none" w:sz="0" w:space="0" w:color="auto"/>
            <w:right w:val="none" w:sz="0" w:space="0" w:color="auto"/>
          </w:divBdr>
        </w:div>
        <w:div w:id="739062776">
          <w:marLeft w:val="0"/>
          <w:marRight w:val="0"/>
          <w:marTop w:val="0"/>
          <w:marBottom w:val="0"/>
          <w:divBdr>
            <w:top w:val="none" w:sz="0" w:space="0" w:color="auto"/>
            <w:left w:val="none" w:sz="0" w:space="0" w:color="auto"/>
            <w:bottom w:val="none" w:sz="0" w:space="0" w:color="auto"/>
            <w:right w:val="none" w:sz="0" w:space="0" w:color="auto"/>
          </w:divBdr>
        </w:div>
        <w:div w:id="1470826192">
          <w:marLeft w:val="0"/>
          <w:marRight w:val="0"/>
          <w:marTop w:val="0"/>
          <w:marBottom w:val="0"/>
          <w:divBdr>
            <w:top w:val="none" w:sz="0" w:space="0" w:color="auto"/>
            <w:left w:val="none" w:sz="0" w:space="0" w:color="auto"/>
            <w:bottom w:val="none" w:sz="0" w:space="0" w:color="auto"/>
            <w:right w:val="none" w:sz="0" w:space="0" w:color="auto"/>
          </w:divBdr>
        </w:div>
        <w:div w:id="1466269060">
          <w:marLeft w:val="0"/>
          <w:marRight w:val="0"/>
          <w:marTop w:val="0"/>
          <w:marBottom w:val="0"/>
          <w:divBdr>
            <w:top w:val="none" w:sz="0" w:space="0" w:color="auto"/>
            <w:left w:val="none" w:sz="0" w:space="0" w:color="auto"/>
            <w:bottom w:val="none" w:sz="0" w:space="0" w:color="auto"/>
            <w:right w:val="none" w:sz="0" w:space="0" w:color="auto"/>
          </w:divBdr>
        </w:div>
        <w:div w:id="1695568411">
          <w:marLeft w:val="0"/>
          <w:marRight w:val="0"/>
          <w:marTop w:val="0"/>
          <w:marBottom w:val="0"/>
          <w:divBdr>
            <w:top w:val="none" w:sz="0" w:space="0" w:color="auto"/>
            <w:left w:val="none" w:sz="0" w:space="0" w:color="auto"/>
            <w:bottom w:val="none" w:sz="0" w:space="0" w:color="auto"/>
            <w:right w:val="none" w:sz="0" w:space="0" w:color="auto"/>
          </w:divBdr>
        </w:div>
        <w:div w:id="1830780015">
          <w:marLeft w:val="0"/>
          <w:marRight w:val="0"/>
          <w:marTop w:val="0"/>
          <w:marBottom w:val="0"/>
          <w:divBdr>
            <w:top w:val="none" w:sz="0" w:space="0" w:color="auto"/>
            <w:left w:val="none" w:sz="0" w:space="0" w:color="auto"/>
            <w:bottom w:val="none" w:sz="0" w:space="0" w:color="auto"/>
            <w:right w:val="none" w:sz="0" w:space="0" w:color="auto"/>
          </w:divBdr>
        </w:div>
        <w:div w:id="1832797337">
          <w:marLeft w:val="0"/>
          <w:marRight w:val="0"/>
          <w:marTop w:val="0"/>
          <w:marBottom w:val="0"/>
          <w:divBdr>
            <w:top w:val="none" w:sz="0" w:space="0" w:color="auto"/>
            <w:left w:val="none" w:sz="0" w:space="0" w:color="auto"/>
            <w:bottom w:val="none" w:sz="0" w:space="0" w:color="auto"/>
            <w:right w:val="none" w:sz="0" w:space="0" w:color="auto"/>
          </w:divBdr>
        </w:div>
        <w:div w:id="1096831703">
          <w:marLeft w:val="0"/>
          <w:marRight w:val="0"/>
          <w:marTop w:val="0"/>
          <w:marBottom w:val="0"/>
          <w:divBdr>
            <w:top w:val="none" w:sz="0" w:space="0" w:color="auto"/>
            <w:left w:val="none" w:sz="0" w:space="0" w:color="auto"/>
            <w:bottom w:val="none" w:sz="0" w:space="0" w:color="auto"/>
            <w:right w:val="none" w:sz="0" w:space="0" w:color="auto"/>
          </w:divBdr>
        </w:div>
        <w:div w:id="803742253">
          <w:marLeft w:val="0"/>
          <w:marRight w:val="0"/>
          <w:marTop w:val="0"/>
          <w:marBottom w:val="0"/>
          <w:divBdr>
            <w:top w:val="none" w:sz="0" w:space="0" w:color="auto"/>
            <w:left w:val="none" w:sz="0" w:space="0" w:color="auto"/>
            <w:bottom w:val="none" w:sz="0" w:space="0" w:color="auto"/>
            <w:right w:val="none" w:sz="0" w:space="0" w:color="auto"/>
          </w:divBdr>
        </w:div>
        <w:div w:id="979925442">
          <w:marLeft w:val="0"/>
          <w:marRight w:val="0"/>
          <w:marTop w:val="0"/>
          <w:marBottom w:val="0"/>
          <w:divBdr>
            <w:top w:val="none" w:sz="0" w:space="0" w:color="auto"/>
            <w:left w:val="none" w:sz="0" w:space="0" w:color="auto"/>
            <w:bottom w:val="none" w:sz="0" w:space="0" w:color="auto"/>
            <w:right w:val="none" w:sz="0" w:space="0" w:color="auto"/>
          </w:divBdr>
        </w:div>
        <w:div w:id="551036594">
          <w:marLeft w:val="0"/>
          <w:marRight w:val="0"/>
          <w:marTop w:val="0"/>
          <w:marBottom w:val="0"/>
          <w:divBdr>
            <w:top w:val="none" w:sz="0" w:space="0" w:color="auto"/>
            <w:left w:val="none" w:sz="0" w:space="0" w:color="auto"/>
            <w:bottom w:val="none" w:sz="0" w:space="0" w:color="auto"/>
            <w:right w:val="none" w:sz="0" w:space="0" w:color="auto"/>
          </w:divBdr>
        </w:div>
        <w:div w:id="315646542">
          <w:marLeft w:val="0"/>
          <w:marRight w:val="0"/>
          <w:marTop w:val="0"/>
          <w:marBottom w:val="0"/>
          <w:divBdr>
            <w:top w:val="none" w:sz="0" w:space="0" w:color="auto"/>
            <w:left w:val="none" w:sz="0" w:space="0" w:color="auto"/>
            <w:bottom w:val="none" w:sz="0" w:space="0" w:color="auto"/>
            <w:right w:val="none" w:sz="0" w:space="0" w:color="auto"/>
          </w:divBdr>
        </w:div>
        <w:div w:id="1930308031">
          <w:marLeft w:val="0"/>
          <w:marRight w:val="0"/>
          <w:marTop w:val="0"/>
          <w:marBottom w:val="0"/>
          <w:divBdr>
            <w:top w:val="none" w:sz="0" w:space="0" w:color="auto"/>
            <w:left w:val="none" w:sz="0" w:space="0" w:color="auto"/>
            <w:bottom w:val="none" w:sz="0" w:space="0" w:color="auto"/>
            <w:right w:val="none" w:sz="0" w:space="0" w:color="auto"/>
          </w:divBdr>
        </w:div>
        <w:div w:id="613173471">
          <w:marLeft w:val="0"/>
          <w:marRight w:val="0"/>
          <w:marTop w:val="0"/>
          <w:marBottom w:val="0"/>
          <w:divBdr>
            <w:top w:val="none" w:sz="0" w:space="0" w:color="auto"/>
            <w:left w:val="none" w:sz="0" w:space="0" w:color="auto"/>
            <w:bottom w:val="none" w:sz="0" w:space="0" w:color="auto"/>
            <w:right w:val="none" w:sz="0" w:space="0" w:color="auto"/>
          </w:divBdr>
        </w:div>
      </w:divsChild>
    </w:div>
    <w:div w:id="945816175">
      <w:bodyDiv w:val="1"/>
      <w:marLeft w:val="0"/>
      <w:marRight w:val="0"/>
      <w:marTop w:val="0"/>
      <w:marBottom w:val="0"/>
      <w:divBdr>
        <w:top w:val="none" w:sz="0" w:space="0" w:color="auto"/>
        <w:left w:val="none" w:sz="0" w:space="0" w:color="auto"/>
        <w:bottom w:val="none" w:sz="0" w:space="0" w:color="auto"/>
        <w:right w:val="none" w:sz="0" w:space="0" w:color="auto"/>
      </w:divBdr>
    </w:div>
    <w:div w:id="947155295">
      <w:bodyDiv w:val="1"/>
      <w:marLeft w:val="0"/>
      <w:marRight w:val="0"/>
      <w:marTop w:val="0"/>
      <w:marBottom w:val="0"/>
      <w:divBdr>
        <w:top w:val="none" w:sz="0" w:space="0" w:color="auto"/>
        <w:left w:val="none" w:sz="0" w:space="0" w:color="auto"/>
        <w:bottom w:val="none" w:sz="0" w:space="0" w:color="auto"/>
        <w:right w:val="none" w:sz="0" w:space="0" w:color="auto"/>
      </w:divBdr>
    </w:div>
    <w:div w:id="1071653751">
      <w:bodyDiv w:val="1"/>
      <w:marLeft w:val="0"/>
      <w:marRight w:val="0"/>
      <w:marTop w:val="0"/>
      <w:marBottom w:val="0"/>
      <w:divBdr>
        <w:top w:val="none" w:sz="0" w:space="0" w:color="auto"/>
        <w:left w:val="none" w:sz="0" w:space="0" w:color="auto"/>
        <w:bottom w:val="none" w:sz="0" w:space="0" w:color="auto"/>
        <w:right w:val="none" w:sz="0" w:space="0" w:color="auto"/>
      </w:divBdr>
      <w:divsChild>
        <w:div w:id="1809544687">
          <w:marLeft w:val="0"/>
          <w:marRight w:val="0"/>
          <w:marTop w:val="0"/>
          <w:marBottom w:val="0"/>
          <w:divBdr>
            <w:top w:val="none" w:sz="0" w:space="0" w:color="auto"/>
            <w:left w:val="none" w:sz="0" w:space="0" w:color="auto"/>
            <w:bottom w:val="none" w:sz="0" w:space="0" w:color="auto"/>
            <w:right w:val="none" w:sz="0" w:space="0" w:color="auto"/>
          </w:divBdr>
        </w:div>
        <w:div w:id="1844079785">
          <w:marLeft w:val="0"/>
          <w:marRight w:val="0"/>
          <w:marTop w:val="0"/>
          <w:marBottom w:val="0"/>
          <w:divBdr>
            <w:top w:val="none" w:sz="0" w:space="0" w:color="auto"/>
            <w:left w:val="none" w:sz="0" w:space="0" w:color="auto"/>
            <w:bottom w:val="none" w:sz="0" w:space="0" w:color="auto"/>
            <w:right w:val="none" w:sz="0" w:space="0" w:color="auto"/>
          </w:divBdr>
        </w:div>
        <w:div w:id="851532624">
          <w:marLeft w:val="0"/>
          <w:marRight w:val="0"/>
          <w:marTop w:val="0"/>
          <w:marBottom w:val="0"/>
          <w:divBdr>
            <w:top w:val="none" w:sz="0" w:space="0" w:color="auto"/>
            <w:left w:val="none" w:sz="0" w:space="0" w:color="auto"/>
            <w:bottom w:val="none" w:sz="0" w:space="0" w:color="auto"/>
            <w:right w:val="none" w:sz="0" w:space="0" w:color="auto"/>
          </w:divBdr>
        </w:div>
        <w:div w:id="672150097">
          <w:marLeft w:val="0"/>
          <w:marRight w:val="0"/>
          <w:marTop w:val="0"/>
          <w:marBottom w:val="0"/>
          <w:divBdr>
            <w:top w:val="none" w:sz="0" w:space="0" w:color="auto"/>
            <w:left w:val="none" w:sz="0" w:space="0" w:color="auto"/>
            <w:bottom w:val="none" w:sz="0" w:space="0" w:color="auto"/>
            <w:right w:val="none" w:sz="0" w:space="0" w:color="auto"/>
          </w:divBdr>
        </w:div>
        <w:div w:id="1724478772">
          <w:marLeft w:val="0"/>
          <w:marRight w:val="0"/>
          <w:marTop w:val="0"/>
          <w:marBottom w:val="0"/>
          <w:divBdr>
            <w:top w:val="none" w:sz="0" w:space="0" w:color="auto"/>
            <w:left w:val="none" w:sz="0" w:space="0" w:color="auto"/>
            <w:bottom w:val="none" w:sz="0" w:space="0" w:color="auto"/>
            <w:right w:val="none" w:sz="0" w:space="0" w:color="auto"/>
          </w:divBdr>
        </w:div>
        <w:div w:id="1928612930">
          <w:marLeft w:val="0"/>
          <w:marRight w:val="0"/>
          <w:marTop w:val="0"/>
          <w:marBottom w:val="0"/>
          <w:divBdr>
            <w:top w:val="none" w:sz="0" w:space="0" w:color="auto"/>
            <w:left w:val="none" w:sz="0" w:space="0" w:color="auto"/>
            <w:bottom w:val="none" w:sz="0" w:space="0" w:color="auto"/>
            <w:right w:val="none" w:sz="0" w:space="0" w:color="auto"/>
          </w:divBdr>
        </w:div>
        <w:div w:id="355542273">
          <w:marLeft w:val="0"/>
          <w:marRight w:val="0"/>
          <w:marTop w:val="0"/>
          <w:marBottom w:val="0"/>
          <w:divBdr>
            <w:top w:val="none" w:sz="0" w:space="0" w:color="auto"/>
            <w:left w:val="none" w:sz="0" w:space="0" w:color="auto"/>
            <w:bottom w:val="none" w:sz="0" w:space="0" w:color="auto"/>
            <w:right w:val="none" w:sz="0" w:space="0" w:color="auto"/>
          </w:divBdr>
        </w:div>
        <w:div w:id="831722275">
          <w:marLeft w:val="0"/>
          <w:marRight w:val="0"/>
          <w:marTop w:val="0"/>
          <w:marBottom w:val="0"/>
          <w:divBdr>
            <w:top w:val="none" w:sz="0" w:space="0" w:color="auto"/>
            <w:left w:val="none" w:sz="0" w:space="0" w:color="auto"/>
            <w:bottom w:val="none" w:sz="0" w:space="0" w:color="auto"/>
            <w:right w:val="none" w:sz="0" w:space="0" w:color="auto"/>
          </w:divBdr>
        </w:div>
        <w:div w:id="665979800">
          <w:marLeft w:val="0"/>
          <w:marRight w:val="0"/>
          <w:marTop w:val="0"/>
          <w:marBottom w:val="0"/>
          <w:divBdr>
            <w:top w:val="none" w:sz="0" w:space="0" w:color="auto"/>
            <w:left w:val="none" w:sz="0" w:space="0" w:color="auto"/>
            <w:bottom w:val="none" w:sz="0" w:space="0" w:color="auto"/>
            <w:right w:val="none" w:sz="0" w:space="0" w:color="auto"/>
          </w:divBdr>
        </w:div>
        <w:div w:id="1587767168">
          <w:marLeft w:val="0"/>
          <w:marRight w:val="0"/>
          <w:marTop w:val="0"/>
          <w:marBottom w:val="0"/>
          <w:divBdr>
            <w:top w:val="none" w:sz="0" w:space="0" w:color="auto"/>
            <w:left w:val="none" w:sz="0" w:space="0" w:color="auto"/>
            <w:bottom w:val="none" w:sz="0" w:space="0" w:color="auto"/>
            <w:right w:val="none" w:sz="0" w:space="0" w:color="auto"/>
          </w:divBdr>
        </w:div>
        <w:div w:id="951589306">
          <w:marLeft w:val="0"/>
          <w:marRight w:val="0"/>
          <w:marTop w:val="0"/>
          <w:marBottom w:val="0"/>
          <w:divBdr>
            <w:top w:val="none" w:sz="0" w:space="0" w:color="auto"/>
            <w:left w:val="none" w:sz="0" w:space="0" w:color="auto"/>
            <w:bottom w:val="none" w:sz="0" w:space="0" w:color="auto"/>
            <w:right w:val="none" w:sz="0" w:space="0" w:color="auto"/>
          </w:divBdr>
        </w:div>
        <w:div w:id="2141533322">
          <w:marLeft w:val="0"/>
          <w:marRight w:val="0"/>
          <w:marTop w:val="0"/>
          <w:marBottom w:val="0"/>
          <w:divBdr>
            <w:top w:val="none" w:sz="0" w:space="0" w:color="auto"/>
            <w:left w:val="none" w:sz="0" w:space="0" w:color="auto"/>
            <w:bottom w:val="none" w:sz="0" w:space="0" w:color="auto"/>
            <w:right w:val="none" w:sz="0" w:space="0" w:color="auto"/>
          </w:divBdr>
        </w:div>
        <w:div w:id="410349175">
          <w:marLeft w:val="0"/>
          <w:marRight w:val="0"/>
          <w:marTop w:val="0"/>
          <w:marBottom w:val="0"/>
          <w:divBdr>
            <w:top w:val="none" w:sz="0" w:space="0" w:color="auto"/>
            <w:left w:val="none" w:sz="0" w:space="0" w:color="auto"/>
            <w:bottom w:val="none" w:sz="0" w:space="0" w:color="auto"/>
            <w:right w:val="none" w:sz="0" w:space="0" w:color="auto"/>
          </w:divBdr>
        </w:div>
        <w:div w:id="1647272406">
          <w:marLeft w:val="0"/>
          <w:marRight w:val="0"/>
          <w:marTop w:val="0"/>
          <w:marBottom w:val="0"/>
          <w:divBdr>
            <w:top w:val="none" w:sz="0" w:space="0" w:color="auto"/>
            <w:left w:val="none" w:sz="0" w:space="0" w:color="auto"/>
            <w:bottom w:val="none" w:sz="0" w:space="0" w:color="auto"/>
            <w:right w:val="none" w:sz="0" w:space="0" w:color="auto"/>
          </w:divBdr>
        </w:div>
        <w:div w:id="2042246377">
          <w:marLeft w:val="0"/>
          <w:marRight w:val="0"/>
          <w:marTop w:val="0"/>
          <w:marBottom w:val="0"/>
          <w:divBdr>
            <w:top w:val="none" w:sz="0" w:space="0" w:color="auto"/>
            <w:left w:val="none" w:sz="0" w:space="0" w:color="auto"/>
            <w:bottom w:val="none" w:sz="0" w:space="0" w:color="auto"/>
            <w:right w:val="none" w:sz="0" w:space="0" w:color="auto"/>
          </w:divBdr>
        </w:div>
        <w:div w:id="1796168188">
          <w:marLeft w:val="0"/>
          <w:marRight w:val="0"/>
          <w:marTop w:val="0"/>
          <w:marBottom w:val="0"/>
          <w:divBdr>
            <w:top w:val="none" w:sz="0" w:space="0" w:color="auto"/>
            <w:left w:val="none" w:sz="0" w:space="0" w:color="auto"/>
            <w:bottom w:val="none" w:sz="0" w:space="0" w:color="auto"/>
            <w:right w:val="none" w:sz="0" w:space="0" w:color="auto"/>
          </w:divBdr>
        </w:div>
        <w:div w:id="1045177963">
          <w:marLeft w:val="0"/>
          <w:marRight w:val="0"/>
          <w:marTop w:val="0"/>
          <w:marBottom w:val="0"/>
          <w:divBdr>
            <w:top w:val="none" w:sz="0" w:space="0" w:color="auto"/>
            <w:left w:val="none" w:sz="0" w:space="0" w:color="auto"/>
            <w:bottom w:val="none" w:sz="0" w:space="0" w:color="auto"/>
            <w:right w:val="none" w:sz="0" w:space="0" w:color="auto"/>
          </w:divBdr>
        </w:div>
        <w:div w:id="1649280893">
          <w:marLeft w:val="0"/>
          <w:marRight w:val="0"/>
          <w:marTop w:val="0"/>
          <w:marBottom w:val="0"/>
          <w:divBdr>
            <w:top w:val="none" w:sz="0" w:space="0" w:color="auto"/>
            <w:left w:val="none" w:sz="0" w:space="0" w:color="auto"/>
            <w:bottom w:val="none" w:sz="0" w:space="0" w:color="auto"/>
            <w:right w:val="none" w:sz="0" w:space="0" w:color="auto"/>
          </w:divBdr>
        </w:div>
        <w:div w:id="1221866610">
          <w:marLeft w:val="0"/>
          <w:marRight w:val="0"/>
          <w:marTop w:val="0"/>
          <w:marBottom w:val="0"/>
          <w:divBdr>
            <w:top w:val="none" w:sz="0" w:space="0" w:color="auto"/>
            <w:left w:val="none" w:sz="0" w:space="0" w:color="auto"/>
            <w:bottom w:val="none" w:sz="0" w:space="0" w:color="auto"/>
            <w:right w:val="none" w:sz="0" w:space="0" w:color="auto"/>
          </w:divBdr>
        </w:div>
        <w:div w:id="499538678">
          <w:marLeft w:val="0"/>
          <w:marRight w:val="0"/>
          <w:marTop w:val="0"/>
          <w:marBottom w:val="0"/>
          <w:divBdr>
            <w:top w:val="none" w:sz="0" w:space="0" w:color="auto"/>
            <w:left w:val="none" w:sz="0" w:space="0" w:color="auto"/>
            <w:bottom w:val="none" w:sz="0" w:space="0" w:color="auto"/>
            <w:right w:val="none" w:sz="0" w:space="0" w:color="auto"/>
          </w:divBdr>
        </w:div>
        <w:div w:id="918832315">
          <w:marLeft w:val="0"/>
          <w:marRight w:val="0"/>
          <w:marTop w:val="0"/>
          <w:marBottom w:val="0"/>
          <w:divBdr>
            <w:top w:val="none" w:sz="0" w:space="0" w:color="auto"/>
            <w:left w:val="none" w:sz="0" w:space="0" w:color="auto"/>
            <w:bottom w:val="none" w:sz="0" w:space="0" w:color="auto"/>
            <w:right w:val="none" w:sz="0" w:space="0" w:color="auto"/>
          </w:divBdr>
        </w:div>
        <w:div w:id="1258833564">
          <w:marLeft w:val="0"/>
          <w:marRight w:val="0"/>
          <w:marTop w:val="0"/>
          <w:marBottom w:val="0"/>
          <w:divBdr>
            <w:top w:val="none" w:sz="0" w:space="0" w:color="auto"/>
            <w:left w:val="none" w:sz="0" w:space="0" w:color="auto"/>
            <w:bottom w:val="none" w:sz="0" w:space="0" w:color="auto"/>
            <w:right w:val="none" w:sz="0" w:space="0" w:color="auto"/>
          </w:divBdr>
        </w:div>
        <w:div w:id="1519546234">
          <w:marLeft w:val="0"/>
          <w:marRight w:val="0"/>
          <w:marTop w:val="0"/>
          <w:marBottom w:val="0"/>
          <w:divBdr>
            <w:top w:val="none" w:sz="0" w:space="0" w:color="auto"/>
            <w:left w:val="none" w:sz="0" w:space="0" w:color="auto"/>
            <w:bottom w:val="none" w:sz="0" w:space="0" w:color="auto"/>
            <w:right w:val="none" w:sz="0" w:space="0" w:color="auto"/>
          </w:divBdr>
        </w:div>
        <w:div w:id="1109661637">
          <w:marLeft w:val="0"/>
          <w:marRight w:val="0"/>
          <w:marTop w:val="0"/>
          <w:marBottom w:val="0"/>
          <w:divBdr>
            <w:top w:val="none" w:sz="0" w:space="0" w:color="auto"/>
            <w:left w:val="none" w:sz="0" w:space="0" w:color="auto"/>
            <w:bottom w:val="none" w:sz="0" w:space="0" w:color="auto"/>
            <w:right w:val="none" w:sz="0" w:space="0" w:color="auto"/>
          </w:divBdr>
        </w:div>
        <w:div w:id="2141917470">
          <w:marLeft w:val="0"/>
          <w:marRight w:val="0"/>
          <w:marTop w:val="0"/>
          <w:marBottom w:val="0"/>
          <w:divBdr>
            <w:top w:val="none" w:sz="0" w:space="0" w:color="auto"/>
            <w:left w:val="none" w:sz="0" w:space="0" w:color="auto"/>
            <w:bottom w:val="none" w:sz="0" w:space="0" w:color="auto"/>
            <w:right w:val="none" w:sz="0" w:space="0" w:color="auto"/>
          </w:divBdr>
        </w:div>
        <w:div w:id="1086460514">
          <w:marLeft w:val="0"/>
          <w:marRight w:val="0"/>
          <w:marTop w:val="0"/>
          <w:marBottom w:val="0"/>
          <w:divBdr>
            <w:top w:val="none" w:sz="0" w:space="0" w:color="auto"/>
            <w:left w:val="none" w:sz="0" w:space="0" w:color="auto"/>
            <w:bottom w:val="none" w:sz="0" w:space="0" w:color="auto"/>
            <w:right w:val="none" w:sz="0" w:space="0" w:color="auto"/>
          </w:divBdr>
        </w:div>
        <w:div w:id="1199662006">
          <w:marLeft w:val="0"/>
          <w:marRight w:val="0"/>
          <w:marTop w:val="0"/>
          <w:marBottom w:val="0"/>
          <w:divBdr>
            <w:top w:val="none" w:sz="0" w:space="0" w:color="auto"/>
            <w:left w:val="none" w:sz="0" w:space="0" w:color="auto"/>
            <w:bottom w:val="none" w:sz="0" w:space="0" w:color="auto"/>
            <w:right w:val="none" w:sz="0" w:space="0" w:color="auto"/>
          </w:divBdr>
        </w:div>
        <w:div w:id="1625652765">
          <w:marLeft w:val="0"/>
          <w:marRight w:val="0"/>
          <w:marTop w:val="0"/>
          <w:marBottom w:val="0"/>
          <w:divBdr>
            <w:top w:val="none" w:sz="0" w:space="0" w:color="auto"/>
            <w:left w:val="none" w:sz="0" w:space="0" w:color="auto"/>
            <w:bottom w:val="none" w:sz="0" w:space="0" w:color="auto"/>
            <w:right w:val="none" w:sz="0" w:space="0" w:color="auto"/>
          </w:divBdr>
        </w:div>
        <w:div w:id="963270531">
          <w:marLeft w:val="0"/>
          <w:marRight w:val="0"/>
          <w:marTop w:val="0"/>
          <w:marBottom w:val="0"/>
          <w:divBdr>
            <w:top w:val="none" w:sz="0" w:space="0" w:color="auto"/>
            <w:left w:val="none" w:sz="0" w:space="0" w:color="auto"/>
            <w:bottom w:val="none" w:sz="0" w:space="0" w:color="auto"/>
            <w:right w:val="none" w:sz="0" w:space="0" w:color="auto"/>
          </w:divBdr>
        </w:div>
        <w:div w:id="1563250779">
          <w:marLeft w:val="0"/>
          <w:marRight w:val="0"/>
          <w:marTop w:val="0"/>
          <w:marBottom w:val="0"/>
          <w:divBdr>
            <w:top w:val="none" w:sz="0" w:space="0" w:color="auto"/>
            <w:left w:val="none" w:sz="0" w:space="0" w:color="auto"/>
            <w:bottom w:val="none" w:sz="0" w:space="0" w:color="auto"/>
            <w:right w:val="none" w:sz="0" w:space="0" w:color="auto"/>
          </w:divBdr>
        </w:div>
        <w:div w:id="1429353007">
          <w:marLeft w:val="0"/>
          <w:marRight w:val="0"/>
          <w:marTop w:val="0"/>
          <w:marBottom w:val="0"/>
          <w:divBdr>
            <w:top w:val="none" w:sz="0" w:space="0" w:color="auto"/>
            <w:left w:val="none" w:sz="0" w:space="0" w:color="auto"/>
            <w:bottom w:val="none" w:sz="0" w:space="0" w:color="auto"/>
            <w:right w:val="none" w:sz="0" w:space="0" w:color="auto"/>
          </w:divBdr>
        </w:div>
        <w:div w:id="1514300585">
          <w:marLeft w:val="0"/>
          <w:marRight w:val="0"/>
          <w:marTop w:val="0"/>
          <w:marBottom w:val="0"/>
          <w:divBdr>
            <w:top w:val="none" w:sz="0" w:space="0" w:color="auto"/>
            <w:left w:val="none" w:sz="0" w:space="0" w:color="auto"/>
            <w:bottom w:val="none" w:sz="0" w:space="0" w:color="auto"/>
            <w:right w:val="none" w:sz="0" w:space="0" w:color="auto"/>
          </w:divBdr>
        </w:div>
      </w:divsChild>
    </w:div>
    <w:div w:id="1121146693">
      <w:bodyDiv w:val="1"/>
      <w:marLeft w:val="0"/>
      <w:marRight w:val="0"/>
      <w:marTop w:val="0"/>
      <w:marBottom w:val="0"/>
      <w:divBdr>
        <w:top w:val="none" w:sz="0" w:space="0" w:color="auto"/>
        <w:left w:val="none" w:sz="0" w:space="0" w:color="auto"/>
        <w:bottom w:val="none" w:sz="0" w:space="0" w:color="auto"/>
        <w:right w:val="none" w:sz="0" w:space="0" w:color="auto"/>
      </w:divBdr>
    </w:div>
    <w:div w:id="1162234669">
      <w:bodyDiv w:val="1"/>
      <w:marLeft w:val="0"/>
      <w:marRight w:val="0"/>
      <w:marTop w:val="0"/>
      <w:marBottom w:val="0"/>
      <w:divBdr>
        <w:top w:val="none" w:sz="0" w:space="0" w:color="auto"/>
        <w:left w:val="none" w:sz="0" w:space="0" w:color="auto"/>
        <w:bottom w:val="none" w:sz="0" w:space="0" w:color="auto"/>
        <w:right w:val="none" w:sz="0" w:space="0" w:color="auto"/>
      </w:divBdr>
    </w:div>
    <w:div w:id="1280185064">
      <w:bodyDiv w:val="1"/>
      <w:marLeft w:val="0"/>
      <w:marRight w:val="0"/>
      <w:marTop w:val="0"/>
      <w:marBottom w:val="0"/>
      <w:divBdr>
        <w:top w:val="none" w:sz="0" w:space="0" w:color="auto"/>
        <w:left w:val="none" w:sz="0" w:space="0" w:color="auto"/>
        <w:bottom w:val="none" w:sz="0" w:space="0" w:color="auto"/>
        <w:right w:val="none" w:sz="0" w:space="0" w:color="auto"/>
      </w:divBdr>
      <w:divsChild>
        <w:div w:id="1614173439">
          <w:marLeft w:val="0"/>
          <w:marRight w:val="0"/>
          <w:marTop w:val="0"/>
          <w:marBottom w:val="0"/>
          <w:divBdr>
            <w:top w:val="none" w:sz="0" w:space="0" w:color="auto"/>
            <w:left w:val="none" w:sz="0" w:space="0" w:color="auto"/>
            <w:bottom w:val="none" w:sz="0" w:space="0" w:color="auto"/>
            <w:right w:val="none" w:sz="0" w:space="0" w:color="auto"/>
          </w:divBdr>
          <w:divsChild>
            <w:div w:id="1255818964">
              <w:marLeft w:val="0"/>
              <w:marRight w:val="0"/>
              <w:marTop w:val="0"/>
              <w:marBottom w:val="0"/>
              <w:divBdr>
                <w:top w:val="none" w:sz="0" w:space="0" w:color="auto"/>
                <w:left w:val="none" w:sz="0" w:space="0" w:color="auto"/>
                <w:bottom w:val="none" w:sz="0" w:space="0" w:color="auto"/>
                <w:right w:val="none" w:sz="0" w:space="0" w:color="auto"/>
              </w:divBdr>
              <w:divsChild>
                <w:div w:id="1841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1781">
      <w:bodyDiv w:val="1"/>
      <w:marLeft w:val="0"/>
      <w:marRight w:val="0"/>
      <w:marTop w:val="0"/>
      <w:marBottom w:val="0"/>
      <w:divBdr>
        <w:top w:val="none" w:sz="0" w:space="0" w:color="auto"/>
        <w:left w:val="none" w:sz="0" w:space="0" w:color="auto"/>
        <w:bottom w:val="none" w:sz="0" w:space="0" w:color="auto"/>
        <w:right w:val="none" w:sz="0" w:space="0" w:color="auto"/>
      </w:divBdr>
    </w:div>
    <w:div w:id="1367170241">
      <w:bodyDiv w:val="1"/>
      <w:marLeft w:val="0"/>
      <w:marRight w:val="0"/>
      <w:marTop w:val="0"/>
      <w:marBottom w:val="0"/>
      <w:divBdr>
        <w:top w:val="none" w:sz="0" w:space="0" w:color="auto"/>
        <w:left w:val="none" w:sz="0" w:space="0" w:color="auto"/>
        <w:bottom w:val="none" w:sz="0" w:space="0" w:color="auto"/>
        <w:right w:val="none" w:sz="0" w:space="0" w:color="auto"/>
      </w:divBdr>
    </w:div>
    <w:div w:id="1368918548">
      <w:bodyDiv w:val="1"/>
      <w:marLeft w:val="0"/>
      <w:marRight w:val="0"/>
      <w:marTop w:val="0"/>
      <w:marBottom w:val="0"/>
      <w:divBdr>
        <w:top w:val="none" w:sz="0" w:space="0" w:color="auto"/>
        <w:left w:val="none" w:sz="0" w:space="0" w:color="auto"/>
        <w:bottom w:val="none" w:sz="0" w:space="0" w:color="auto"/>
        <w:right w:val="none" w:sz="0" w:space="0" w:color="auto"/>
      </w:divBdr>
    </w:div>
    <w:div w:id="1381905055">
      <w:bodyDiv w:val="1"/>
      <w:marLeft w:val="0"/>
      <w:marRight w:val="0"/>
      <w:marTop w:val="0"/>
      <w:marBottom w:val="0"/>
      <w:divBdr>
        <w:top w:val="none" w:sz="0" w:space="0" w:color="auto"/>
        <w:left w:val="none" w:sz="0" w:space="0" w:color="auto"/>
        <w:bottom w:val="none" w:sz="0" w:space="0" w:color="auto"/>
        <w:right w:val="none" w:sz="0" w:space="0" w:color="auto"/>
      </w:divBdr>
    </w:div>
    <w:div w:id="1442340274">
      <w:bodyDiv w:val="1"/>
      <w:marLeft w:val="0"/>
      <w:marRight w:val="0"/>
      <w:marTop w:val="0"/>
      <w:marBottom w:val="0"/>
      <w:divBdr>
        <w:top w:val="none" w:sz="0" w:space="0" w:color="auto"/>
        <w:left w:val="none" w:sz="0" w:space="0" w:color="auto"/>
        <w:bottom w:val="none" w:sz="0" w:space="0" w:color="auto"/>
        <w:right w:val="none" w:sz="0" w:space="0" w:color="auto"/>
      </w:divBdr>
    </w:div>
    <w:div w:id="1576863985">
      <w:bodyDiv w:val="1"/>
      <w:marLeft w:val="0"/>
      <w:marRight w:val="0"/>
      <w:marTop w:val="0"/>
      <w:marBottom w:val="0"/>
      <w:divBdr>
        <w:top w:val="none" w:sz="0" w:space="0" w:color="auto"/>
        <w:left w:val="none" w:sz="0" w:space="0" w:color="auto"/>
        <w:bottom w:val="none" w:sz="0" w:space="0" w:color="auto"/>
        <w:right w:val="none" w:sz="0" w:space="0" w:color="auto"/>
      </w:divBdr>
    </w:div>
    <w:div w:id="1919288408">
      <w:bodyDiv w:val="1"/>
      <w:marLeft w:val="0"/>
      <w:marRight w:val="0"/>
      <w:marTop w:val="0"/>
      <w:marBottom w:val="0"/>
      <w:divBdr>
        <w:top w:val="none" w:sz="0" w:space="0" w:color="auto"/>
        <w:left w:val="none" w:sz="0" w:space="0" w:color="auto"/>
        <w:bottom w:val="none" w:sz="0" w:space="0" w:color="auto"/>
        <w:right w:val="none" w:sz="0" w:space="0" w:color="auto"/>
      </w:divBdr>
    </w:div>
    <w:div w:id="1988582120">
      <w:bodyDiv w:val="1"/>
      <w:marLeft w:val="0"/>
      <w:marRight w:val="0"/>
      <w:marTop w:val="0"/>
      <w:marBottom w:val="0"/>
      <w:divBdr>
        <w:top w:val="none" w:sz="0" w:space="0" w:color="auto"/>
        <w:left w:val="none" w:sz="0" w:space="0" w:color="auto"/>
        <w:bottom w:val="none" w:sz="0" w:space="0" w:color="auto"/>
        <w:right w:val="none" w:sz="0" w:space="0" w:color="auto"/>
      </w:divBdr>
    </w:div>
    <w:div w:id="2007708570">
      <w:bodyDiv w:val="1"/>
      <w:marLeft w:val="0"/>
      <w:marRight w:val="0"/>
      <w:marTop w:val="0"/>
      <w:marBottom w:val="0"/>
      <w:divBdr>
        <w:top w:val="none" w:sz="0" w:space="0" w:color="auto"/>
        <w:left w:val="none" w:sz="0" w:space="0" w:color="auto"/>
        <w:bottom w:val="none" w:sz="0" w:space="0" w:color="auto"/>
        <w:right w:val="none" w:sz="0" w:space="0" w:color="auto"/>
      </w:divBdr>
    </w:div>
    <w:div w:id="2036346365">
      <w:bodyDiv w:val="1"/>
      <w:marLeft w:val="0"/>
      <w:marRight w:val="0"/>
      <w:marTop w:val="0"/>
      <w:marBottom w:val="0"/>
      <w:divBdr>
        <w:top w:val="none" w:sz="0" w:space="0" w:color="auto"/>
        <w:left w:val="none" w:sz="0" w:space="0" w:color="auto"/>
        <w:bottom w:val="none" w:sz="0" w:space="0" w:color="auto"/>
        <w:right w:val="none" w:sz="0" w:space="0" w:color="auto"/>
      </w:divBdr>
    </w:div>
    <w:div w:id="2052339748">
      <w:bodyDiv w:val="1"/>
      <w:marLeft w:val="0"/>
      <w:marRight w:val="0"/>
      <w:marTop w:val="0"/>
      <w:marBottom w:val="0"/>
      <w:divBdr>
        <w:top w:val="none" w:sz="0" w:space="0" w:color="auto"/>
        <w:left w:val="none" w:sz="0" w:space="0" w:color="auto"/>
        <w:bottom w:val="none" w:sz="0" w:space="0" w:color="auto"/>
        <w:right w:val="none" w:sz="0" w:space="0" w:color="auto"/>
      </w:divBdr>
    </w:div>
    <w:div w:id="2142336768">
      <w:bodyDiv w:val="1"/>
      <w:marLeft w:val="0"/>
      <w:marRight w:val="0"/>
      <w:marTop w:val="0"/>
      <w:marBottom w:val="0"/>
      <w:divBdr>
        <w:top w:val="none" w:sz="0" w:space="0" w:color="auto"/>
        <w:left w:val="none" w:sz="0" w:space="0" w:color="auto"/>
        <w:bottom w:val="none" w:sz="0" w:space="0" w:color="auto"/>
        <w:right w:val="none" w:sz="0" w:space="0" w:color="auto"/>
      </w:divBdr>
      <w:divsChild>
        <w:div w:id="880092953">
          <w:marLeft w:val="0"/>
          <w:marRight w:val="0"/>
          <w:marTop w:val="0"/>
          <w:marBottom w:val="0"/>
          <w:divBdr>
            <w:top w:val="none" w:sz="0" w:space="0" w:color="auto"/>
            <w:left w:val="none" w:sz="0" w:space="0" w:color="auto"/>
            <w:bottom w:val="none" w:sz="0" w:space="0" w:color="auto"/>
            <w:right w:val="none" w:sz="0" w:space="0" w:color="auto"/>
          </w:divBdr>
          <w:divsChild>
            <w:div w:id="1297567787">
              <w:marLeft w:val="0"/>
              <w:marRight w:val="0"/>
              <w:marTop w:val="0"/>
              <w:marBottom w:val="0"/>
              <w:divBdr>
                <w:top w:val="none" w:sz="0" w:space="0" w:color="auto"/>
                <w:left w:val="none" w:sz="0" w:space="0" w:color="auto"/>
                <w:bottom w:val="none" w:sz="0" w:space="0" w:color="auto"/>
                <w:right w:val="none" w:sz="0" w:space="0" w:color="auto"/>
              </w:divBdr>
              <w:divsChild>
                <w:div w:id="12037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jectdocumentation@geant.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e2e8627e-9120-4592-bf70-1c86d23ddb27">GN4PROJ-13-10</_dlc_DocId>
    <_dlc_DocIdUrl xmlns="e2e8627e-9120-4592-bf70-1c86d23ddb27">
      <Url>https://intranet.geant.org/help-and-support/_layouts/15/DocIdRedir.aspx?ID=GN4PROJ-13-10</Url>
      <Description>GN4PROJ-13-10</Description>
    </_dlc_DocIdUrl>
    <Content1 xmlns="33c70a20-266a-45ad-bf4a-dd457e1766dc" xsi:nil="true"/>
    <Share_x0020_with_x0020_GN_x0020_Community_x003f_ xmlns="33c70a20-266a-45ad-bf4a-dd457e1766dc">No</Share_x0020_with_x0020_GN_x0020_Community_x003f_>
    <Task xmlns="33c70a20-266a-45ad-bf4a-dd457e1766dc" xsi:nil="true"/>
    <Document_x0020_ID xmlns="33c70a20-266a-45ad-bf4a-dd457e1766dc">GN4-2-17-598c3c</Document_x0020_ID>
    <Project_x0020_Code xmlns="33c70a20-266a-45ad-bf4a-dd457e1766dc" xsi:nil="true"/>
    <Created1 xmlns="33c70a20-266a-45ad-bf4a-dd457e1766dc" xsi:nil="true"/>
    <Activity xmlns="33c70a20-266a-45ad-bf4a-dd457e1766dc">None</Activity>
    <Modified1 xmlns="33c70a20-266a-45ad-bf4a-dd457e1766dc" xsi:nil="true"/>
    <Publish_x0020_to_x0020_EC_x0020_review xmlns="33c70a20-266a-45ad-bf4a-dd457e1766dc">No</Publish_x0020_to_x0020_EC_x0020_review>
    <Item_x0020_Status xmlns="33c70a20-266a-45ad-bf4a-dd457e1766dc">Not started</Item_x0020_Status>
    <Item_x0020_Description xmlns="33c70a20-266a-45ad-bf4a-dd457e1766dc" xsi:nil="true"/>
    <Organisation xmlns="33c70a20-266a-45ad-bf4a-dd457e1766dc">None</Organis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N Document" ma:contentTypeID="0x010100873E50617AB5304787EEF35FAAD20EAF001718A2C95416534E9D3D212572C3F8E1" ma:contentTypeVersion="12" ma:contentTypeDescription="" ma:contentTypeScope="" ma:versionID="2da158c4a479a93d8568246ecf6fb1e5">
  <xsd:schema xmlns:xsd="http://www.w3.org/2001/XMLSchema" xmlns:xs="http://www.w3.org/2001/XMLSchema" xmlns:p="http://schemas.microsoft.com/office/2006/metadata/properties" xmlns:ns2="33c70a20-266a-45ad-bf4a-dd457e1766dc" xmlns:ns3="e2e8627e-9120-4592-bf70-1c86d23ddb27" targetNamespace="http://schemas.microsoft.com/office/2006/metadata/properties" ma:root="true" ma:fieldsID="2d812982782a8b75b0d2c894e6215662" ns2:_="" ns3:_="">
    <xsd:import namespace="33c70a20-266a-45ad-bf4a-dd457e1766dc"/>
    <xsd:import namespace="e2e8627e-9120-4592-bf70-1c86d23ddb27"/>
    <xsd:element name="properties">
      <xsd:complexType>
        <xsd:sequence>
          <xsd:element name="documentManagement">
            <xsd:complexType>
              <xsd:all>
                <xsd:element ref="ns2:Activity" minOccurs="0"/>
                <xsd:element ref="ns2:Content1" minOccurs="0"/>
                <xsd:element ref="ns2:Created1" minOccurs="0"/>
                <xsd:element ref="ns2:Item_x0020_Description" minOccurs="0"/>
                <xsd:element ref="ns2:Item_x0020_Status" minOccurs="0"/>
                <xsd:element ref="ns2:Modified1" minOccurs="0"/>
                <xsd:element ref="ns2:Organisation" minOccurs="0"/>
                <xsd:element ref="ns2:Project_x0020_Code" minOccurs="0"/>
                <xsd:element ref="ns2:Publish_x0020_to_x0020_EC_x0020_review" minOccurs="0"/>
                <xsd:element ref="ns2:Share_x0020_with_x0020_GN_x0020_Community_x003f_" minOccurs="0"/>
                <xsd:element ref="ns2:Task" minOccurs="0"/>
                <xsd:element ref="ns3:_dlc_DocId" minOccurs="0"/>
                <xsd:element ref="ns3:_dlc_DocIdUrl" minOccurs="0"/>
                <xsd:element ref="ns3:_dlc_DocIdPersistId" minOccurs="0"/>
                <xsd:element ref="ns2:Documen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a20-266a-45ad-bf4a-dd457e1766dc" elementFormDefault="qualified">
    <xsd:import namespace="http://schemas.microsoft.com/office/2006/documentManagement/types"/>
    <xsd:import namespace="http://schemas.microsoft.com/office/infopath/2007/PartnerControls"/>
    <xsd:element name="Activity" ma:index="8" nillable="true" ma:displayName="Activity" ma:default="None" ma:format="Dropdown" ma:internalName="Activity">
      <xsd:simpleType>
        <xsd:restriction base="dms:Choice">
          <xsd:enumeration value="None"/>
          <xsd:enumeration value="NA1"/>
          <xsd:enumeration value="NA2"/>
          <xsd:enumeration value="NA3"/>
          <xsd:enumeration value="SA1"/>
          <xsd:enumeration value="SA2"/>
          <xsd:enumeration value="SA3"/>
          <xsd:enumeration value="JRA1"/>
          <xsd:enumeration value="JRA2"/>
          <xsd:enumeration value="JRA3"/>
          <xsd:enumeration value="JRA4"/>
        </xsd:restriction>
      </xsd:simpleType>
    </xsd:element>
    <xsd:element name="Content1" ma:index="9" nillable="true" ma:displayName="Content" ma:internalName="Content1">
      <xsd:simpleType>
        <xsd:restriction base="dms:Text">
          <xsd:maxLength value="255"/>
        </xsd:restriction>
      </xsd:simpleType>
    </xsd:element>
    <xsd:element name="Created1" ma:index="10" nillable="true" ma:displayName="Created" ma:format="DateOnly" ma:hidden="true" ma:internalName="Created1" ma:readOnly="false">
      <xsd:simpleType>
        <xsd:restriction base="dms:DateTime"/>
      </xsd:simpleType>
    </xsd:element>
    <xsd:element name="Item_x0020_Description" ma:index="11" nillable="true" ma:displayName="Item Description" ma:internalName="Item_x0020_Description">
      <xsd:simpleType>
        <xsd:restriction base="dms:Note">
          <xsd:maxLength value="255"/>
        </xsd:restriction>
      </xsd:simpleType>
    </xsd:element>
    <xsd:element name="Item_x0020_Status" ma:index="12" nillable="true" ma:displayName="Item Status" ma:default="Not started" ma:format="RadioButtons" ma:internalName="Item_x0020_Status">
      <xsd:simpleType>
        <xsd:restriction base="dms:Choice">
          <xsd:enumeration value="Not started"/>
          <xsd:enumeration value="In progress"/>
          <xsd:enumeration value="Completed"/>
        </xsd:restriction>
      </xsd:simpleType>
    </xsd:element>
    <xsd:element name="Modified1" ma:index="13" nillable="true" ma:displayName="Modified" ma:format="DateOnly" ma:hidden="true" ma:internalName="Modified1" ma:readOnly="false">
      <xsd:simpleType>
        <xsd:restriction base="dms:DateTime"/>
      </xsd:simpleType>
    </xsd:element>
    <xsd:element name="Organisation" ma:index="14" nillable="true" ma:displayName="Organisation" ma:default="None" ma:format="Dropdown" ma:internalName="Organisation">
      <xsd:simpleType>
        <xsd:restriction base="dms:Choice">
          <xsd:enumeration value="None"/>
          <xsd:enumeration value="ACOnet"/>
          <xsd:enumeration value="ARNES"/>
          <xsd:enumeration value="ASNET-AM"/>
          <xsd:enumeration value="UIIP NASB (BASNET)"/>
          <xsd:enumeration value="Belnet"/>
          <xsd:enumeration value="BREN"/>
          <xsd:enumeration value="CARNet"/>
          <xsd:enumeration value="CARNet/SRCE"/>
          <xsd:enumeration value="CESNET"/>
          <xsd:enumeration value="CyNet"/>
          <xsd:enumeration value="DFN"/>
          <xsd:enumeration value="DFN/DFN-CERT Services"/>
          <xsd:enumeration value="DFN/Friedrich-Alexander University Erlangen-Nuremberg"/>
          <xsd:enumeration value="DFN/BAD-LRZ"/>
          <xsd:enumeration value="FCT"/>
          <xsd:enumeration value="GARR"/>
          <xsd:enumeration value="GARR/CNIT"/>
          <xsd:enumeration value="GARR/CREATE-NET"/>
          <xsd:enumeration value="GARR/Quavlive"/>
          <xsd:enumeration value="GÉANT Association"/>
          <xsd:enumeration value="GEANT Limited"/>
          <xsd:enumeration value="GRENA"/>
          <xsd:enumeration value="GRNET"/>
          <xsd:enumeration value="GRNET/ICCS"/>
          <xsd:enumeration value="HEAnet"/>
          <xsd:enumeration value="HITSA"/>
          <xsd:enumeration value="IMCS-UL"/>
          <xsd:enumeration value="IUCC"/>
          <xsd:enumeration value="Jisc"/>
          <xsd:enumeration value="LITNET"/>
          <xsd:enumeration value="MARnet"/>
          <xsd:enumeration value="MREN"/>
          <xsd:enumeration value="NIIFI"/>
          <xsd:enumeration value="NIIFI/MTA-SzTAKI"/>
          <xsd:enumeration value="NORDUnet"/>
          <xsd:enumeration value="NORDUnet/UNINETT"/>
          <xsd:enumeration value="NORDUnet/CSC"/>
          <xsd:enumeration value="NORDUnet/DeIC"/>
          <xsd:enumeration value="NORDUnet/Umeå"/>
          <xsd:enumeration value="NORDUnet/DTU"/>
          <xsd:enumeration value="NORDUnet/KTH"/>
          <xsd:enumeration value="PSNC"/>
          <xsd:enumeration value="RedIRIS"/>
          <xsd:enumeration value="RedIRIS/UMU"/>
          <xsd:enumeration value="RedIRIS/UPV/EHU"/>
          <xsd:enumeration value="RedIRIS/UPC"/>
          <xsd:enumeration value="RedIRIS/I2CAT"/>
          <xsd:enumeration value="RENAM"/>
          <xsd:enumeration value="RENATER"/>
          <xsd:enumeration value="RESTENA"/>
          <xsd:enumeration value="RoEduNet"/>
          <xsd:enumeration value="SANET"/>
          <xsd:enumeration value="SURFnet"/>
          <xsd:enumeration value="SURFnet/SURFmarket"/>
          <xsd:enumeration value="SURFnet/UvA"/>
          <xsd:enumeration value="SWITCH"/>
          <xsd:enumeration value="TUBITAK ULAKBIM"/>
          <xsd:enumeration value="UoB"/>
          <xsd:enumeration value="UoB/AMRES"/>
          <xsd:enumeration value="UoM"/>
          <xsd:enumeration value="URAN"/>
        </xsd:restriction>
      </xsd:simpleType>
    </xsd:element>
    <xsd:element name="Project_x0020_Code" ma:index="15" nillable="true" ma:displayName="Project Code" ma:internalName="Project_x0020_Code">
      <xsd:simpleType>
        <xsd:restriction base="dms:Text">
          <xsd:maxLength value="255"/>
        </xsd:restriction>
      </xsd:simpleType>
    </xsd:element>
    <xsd:element name="Publish_x0020_to_x0020_EC_x0020_review" ma:index="16" nillable="true" ma:displayName="Publish to EC review?" ma:default="No" ma:description="This column will be updated automatically when the Item Status is shown as Completed.  Do not update this column manually." ma:format="RadioButtons" ma:internalName="Publish_x0020_to_x0020_EC_x0020_review">
      <xsd:simpleType>
        <xsd:restriction base="dms:Choice">
          <xsd:enumeration value="No"/>
          <xsd:enumeration value="Description of Work"/>
          <xsd:enumeration value="Presentation"/>
          <xsd:enumeration value="Deliverable"/>
          <xsd:enumeration value="Periodic Report"/>
          <xsd:enumeration value="Demo"/>
          <xsd:enumeration value="Background Documentation"/>
        </xsd:restriction>
      </xsd:simpleType>
    </xsd:element>
    <xsd:element name="Share_x0020_with_x0020_GN_x0020_Community_x003f_" ma:index="17" nillable="true" ma:displayName="Share with GN Community?" ma:default="No" ma:description="This column will be updated automatically when the Item Status is shown as Completed.  Do not update this column manually." ma:format="Dropdown" ma:internalName="Share_x0020_with_x0020_GN_x0020_Community_x003F_" ma:readOnly="false">
      <xsd:simpleType>
        <xsd:restriction base="dms:Choice">
          <xsd:enumeration value="Admin and User Guides"/>
          <xsd:enumeration value="Business Cases"/>
          <xsd:enumeration value="Deliverables"/>
          <xsd:enumeration value="Guidelines"/>
          <xsd:enumeration value="Milestones"/>
          <xsd:enumeration value="No"/>
          <xsd:enumeration value="Policies"/>
          <xsd:enumeration value="Processes"/>
          <xsd:enumeration value="Reports"/>
          <xsd:enumeration value="Templates"/>
        </xsd:restriction>
      </xsd:simpleType>
    </xsd:element>
    <xsd:element name="Task" ma:index="18" nillable="true" ma:displayName="Task" ma:format="Dropdown" ma:internalName="Task">
      <xsd:simpleType>
        <xsd:restriction base="dms:Choice">
          <xsd:enumeration value="None"/>
          <xsd:enumeration value="T1"/>
          <xsd:enumeration value="T2"/>
          <xsd:enumeration value="T3"/>
          <xsd:enumeration value="T4"/>
          <xsd:enumeration value="T5"/>
          <xsd:enumeration value="T6"/>
          <xsd:enumeration value="T7"/>
          <xsd:enumeration value="T8"/>
          <xsd:enumeration value="T9"/>
          <xsd:enumeration value="T10"/>
        </xsd:restriction>
      </xsd:simpleType>
    </xsd:element>
    <xsd:element name="Document_x0020_ID" ma:index="22" nillable="true" ma:displayName="Document ID" ma:description="This column will be updated automatically 1 minute after the document is added." ma:internalName="Documen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8627e-9120-4592-bf70-1c86d23ddb27"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D0B9-AB5E-4657-BE0A-17748448A672}">
  <ds:schemaRefs>
    <ds:schemaRef ds:uri="http://schemas.microsoft.com/sharepoint/events"/>
  </ds:schemaRefs>
</ds:datastoreItem>
</file>

<file path=customXml/itemProps2.xml><?xml version="1.0" encoding="utf-8"?>
<ds:datastoreItem xmlns:ds="http://schemas.openxmlformats.org/officeDocument/2006/customXml" ds:itemID="{5BFBAE31-8434-44F7-879F-CB46F774BEBF}">
  <ds:schemaRefs>
    <ds:schemaRef ds:uri="http://schemas.openxmlformats.org/package/2006/metadata/core-properties"/>
    <ds:schemaRef ds:uri="http://purl.org/dc/dcmitype/"/>
    <ds:schemaRef ds:uri="http://purl.org/dc/terms/"/>
    <ds:schemaRef ds:uri="e2e8627e-9120-4592-bf70-1c86d23ddb27"/>
    <ds:schemaRef ds:uri="http://schemas.microsoft.com/office/infopath/2007/PartnerControls"/>
    <ds:schemaRef ds:uri="http://purl.org/dc/elements/1.1/"/>
    <ds:schemaRef ds:uri="http://schemas.microsoft.com/office/2006/documentManagement/types"/>
    <ds:schemaRef ds:uri="http://www.w3.org/XML/1998/namespace"/>
    <ds:schemaRef ds:uri="33c70a20-266a-45ad-bf4a-dd457e1766dc"/>
    <ds:schemaRef ds:uri="http://schemas.microsoft.com/office/2006/metadata/properties"/>
  </ds:schemaRefs>
</ds:datastoreItem>
</file>

<file path=customXml/itemProps3.xml><?xml version="1.0" encoding="utf-8"?>
<ds:datastoreItem xmlns:ds="http://schemas.openxmlformats.org/officeDocument/2006/customXml" ds:itemID="{D75DE0D2-D89A-45A6-9913-F40C41FE982A}">
  <ds:schemaRefs>
    <ds:schemaRef ds:uri="http://schemas.microsoft.com/sharepoint/v3/contenttype/forms"/>
  </ds:schemaRefs>
</ds:datastoreItem>
</file>

<file path=customXml/itemProps4.xml><?xml version="1.0" encoding="utf-8"?>
<ds:datastoreItem xmlns:ds="http://schemas.openxmlformats.org/officeDocument/2006/customXml" ds:itemID="{9535B0D3-0ED1-46EC-B312-8C36DE185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a20-266a-45ad-bf4a-dd457e1766dc"/>
    <ds:schemaRef ds:uri="e2e8627e-9120-4592-bf70-1c86d23dd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FAC631-1CA7-4255-800D-EB4895F4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Cost Benefit Analysis</vt:lpstr>
    </vt:vector>
  </TitlesOfParts>
  <LinksUpToDate>false</LinksUpToDate>
  <CharactersWithSpaces>29539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Benefit Analysis</dc:title>
  <dc:creator/>
  <dc:description/>
  <cp:lastModifiedBy/>
  <cp:revision>1</cp:revision>
  <dcterms:created xsi:type="dcterms:W3CDTF">2018-05-18T15:04:00Z</dcterms:created>
  <dcterms:modified xsi:type="dcterms:W3CDTF">2018-11-09T10:28:00Z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5a94313d-fa42-4051-9f4f-38a3a3ee320a</vt:lpwstr>
  </property>
  <property fmtid="{D5CDD505-2E9C-101B-9397-08002B2CF9AE}" pid="3" name="ContentTypeId">
    <vt:lpwstr>0x010100873E50617AB5304787EEF35FAAD20EAF001718A2C95416534E9D3D212572C3F8E1</vt:lpwstr>
  </property>
  <property fmtid="{D5CDD505-2E9C-101B-9397-08002B2CF9AE}" pid="4" name="WorkflowChangePath">
    <vt:lpwstr>32d7d7b0-d0ca-4fa9-9104-c59906a1e2d6,2;32d7d7b0-d0ca-4fa9-9104-c59906a1e2d6,4;</vt:lpwstr>
  </property>
</Properties>
</file>