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717FDE" w:rsidR="00107834" w:rsidP="00107834" w:rsidRDefault="00107834" w14:paraId="0A530EEC" w14:textId="77777777">
      <w:pPr>
        <w:rPr>
          <w:b/>
          <w:szCs w:val="18"/>
        </w:rPr>
      </w:pPr>
    </w:p>
    <w:p w:rsidRPr="00717FDE" w:rsidR="00107834" w:rsidP="00107834" w:rsidRDefault="00107834" w14:paraId="2F7017ED" w14:textId="77777777">
      <w:pPr>
        <w:rPr>
          <w:b/>
          <w:szCs w:val="18"/>
        </w:rPr>
      </w:pPr>
    </w:p>
    <w:p w:rsidRPr="00717FDE" w:rsidR="00D81E88" w:rsidP="00D81E88" w:rsidRDefault="00D81E88" w14:paraId="7A52AEAB" w14:textId="77777777">
      <w:pPr>
        <w:rPr>
          <w:b/>
          <w:szCs w:val="18"/>
        </w:rPr>
      </w:pPr>
    </w:p>
    <w:p w:rsidRPr="00717FDE" w:rsidR="00D81E88" w:rsidP="00D81E88" w:rsidRDefault="00D81E88" w14:paraId="5103D294" w14:textId="631EA395">
      <w:pPr>
        <w:rPr>
          <w:b/>
          <w:szCs w:val="18"/>
        </w:rPr>
      </w:pPr>
      <w:r w:rsidRPr="00717FDE">
        <w:rPr>
          <w:b/>
          <w:szCs w:val="18"/>
        </w:rPr>
        <w:t xml:space="preserve">PLEASE USE THE FOLLOWING TEMPLATE TO PROPOSE A GÉANT </w:t>
      </w:r>
      <w:r w:rsidRPr="00717FDE" w:rsidR="005A79D7">
        <w:rPr>
          <w:b/>
          <w:szCs w:val="18"/>
        </w:rPr>
        <w:t>SPECIAL INTEREST GROUP</w:t>
      </w:r>
      <w:r w:rsidRPr="00717FDE" w:rsidR="00717FDE">
        <w:rPr>
          <w:b/>
          <w:szCs w:val="18"/>
        </w:rPr>
        <w:t xml:space="preserve"> (SIG)</w:t>
      </w:r>
    </w:p>
    <w:p w:rsidRPr="00717FDE" w:rsidR="00D81E88" w:rsidP="00D81E88" w:rsidRDefault="00D81E88" w14:paraId="1AB2465E" w14:textId="77777777">
      <w:pPr>
        <w:rPr>
          <w:b/>
          <w:szCs w:val="18"/>
        </w:rPr>
      </w:pPr>
    </w:p>
    <w:p w:rsidRPr="00717FDE" w:rsidR="00D81E88" w:rsidP="00D81E88" w:rsidRDefault="00D81E88" w14:paraId="44424C61" w14:textId="77777777">
      <w:pPr>
        <w:pStyle w:val="Listenabsatz"/>
        <w:numPr>
          <w:ilvl w:val="0"/>
          <w:numId w:val="11"/>
        </w:numPr>
        <w:rPr>
          <w:b/>
          <w:szCs w:val="18"/>
        </w:rPr>
      </w:pPr>
      <w:r w:rsidRPr="00717FDE">
        <w:rPr>
          <w:b/>
          <w:szCs w:val="18"/>
        </w:rPr>
        <w:t>General Information:</w:t>
      </w:r>
    </w:p>
    <w:p w:rsidRPr="00717FDE" w:rsidR="00D81E88" w:rsidP="00D81E88" w:rsidRDefault="00D81E88" w14:paraId="3E7902F9" w14:textId="77777777">
      <w:pPr>
        <w:rPr>
          <w:b/>
          <w:szCs w:val="18"/>
        </w:rPr>
      </w:pPr>
    </w:p>
    <w:tbl>
      <w:tblPr>
        <w:tblStyle w:val="Tabellenraster"/>
        <w:tblW w:w="0" w:type="auto"/>
        <w:tblLook w:val="04A0" w:firstRow="1" w:lastRow="0" w:firstColumn="1" w:lastColumn="0" w:noHBand="0" w:noVBand="1"/>
      </w:tblPr>
      <w:tblGrid>
        <w:gridCol w:w="2965"/>
        <w:gridCol w:w="5739"/>
      </w:tblGrid>
      <w:tr w:rsidRPr="00717FDE" w:rsidR="00D81E88" w:rsidTr="2A367F9A" w14:paraId="6ECE2188" w14:textId="77777777">
        <w:trPr>
          <w:trHeight w:val="592"/>
        </w:trPr>
        <w:tc>
          <w:tcPr>
            <w:tcW w:w="2965" w:type="dxa"/>
            <w:shd w:val="clear" w:color="auto" w:fill="BFBFBF" w:themeFill="background1" w:themeFillShade="BF"/>
          </w:tcPr>
          <w:p w:rsidRPr="00717FDE" w:rsidR="00D81E88" w:rsidP="007836A7" w:rsidRDefault="0009785C" w14:paraId="4373ED36" w14:textId="4F8C3EA3">
            <w:pPr>
              <w:rPr>
                <w:b/>
                <w:szCs w:val="18"/>
                <w:lang w:val="en-AU"/>
              </w:rPr>
            </w:pPr>
            <w:r>
              <w:rPr>
                <w:b/>
                <w:szCs w:val="18"/>
                <w:lang w:val="en-AU"/>
              </w:rPr>
              <w:t>SIG</w:t>
            </w:r>
            <w:r w:rsidRPr="00717FDE" w:rsidR="00D81E88">
              <w:rPr>
                <w:b/>
                <w:szCs w:val="18"/>
                <w:lang w:val="en-AU"/>
              </w:rPr>
              <w:t xml:space="preserve"> Name:</w:t>
            </w:r>
          </w:p>
        </w:tc>
        <w:tc>
          <w:tcPr>
            <w:tcW w:w="5739" w:type="dxa"/>
          </w:tcPr>
          <w:p w:rsidRPr="003F1EA3" w:rsidR="00D81E88" w:rsidP="00717FDE" w:rsidRDefault="00C11B60" w14:paraId="516019E4" w14:textId="29F9649B">
            <w:pPr>
              <w:rPr>
                <w:iCs/>
                <w:szCs w:val="18"/>
              </w:rPr>
            </w:pPr>
            <w:r w:rsidRPr="003F1EA3">
              <w:rPr>
                <w:iCs/>
                <w:szCs w:val="18"/>
              </w:rPr>
              <w:t>AI for Research and Education Networks</w:t>
            </w:r>
            <w:r w:rsidRPr="003F1EA3" w:rsidR="006028B1">
              <w:rPr>
                <w:iCs/>
                <w:szCs w:val="18"/>
              </w:rPr>
              <w:t xml:space="preserve"> (SIG AI)</w:t>
            </w:r>
          </w:p>
        </w:tc>
      </w:tr>
      <w:tr w:rsidRPr="00717FDE" w:rsidR="00D81E88" w:rsidTr="2A367F9A" w14:paraId="0A82192E" w14:textId="77777777">
        <w:trPr>
          <w:trHeight w:val="341"/>
        </w:trPr>
        <w:tc>
          <w:tcPr>
            <w:tcW w:w="2965" w:type="dxa"/>
            <w:shd w:val="clear" w:color="auto" w:fill="BFBFBF" w:themeFill="background1" w:themeFillShade="BF"/>
          </w:tcPr>
          <w:p w:rsidRPr="00717FDE" w:rsidR="00D81E88" w:rsidP="007836A7" w:rsidRDefault="00D81E88" w14:paraId="74E95936" w14:textId="77777777">
            <w:pPr>
              <w:rPr>
                <w:b/>
                <w:szCs w:val="18"/>
              </w:rPr>
            </w:pPr>
            <w:r w:rsidRPr="00717FDE">
              <w:rPr>
                <w:b/>
                <w:szCs w:val="18"/>
              </w:rPr>
              <w:t xml:space="preserve">Brief Description: </w:t>
            </w:r>
          </w:p>
        </w:tc>
        <w:tc>
          <w:tcPr>
            <w:tcW w:w="5739" w:type="dxa"/>
          </w:tcPr>
          <w:p w:rsidRPr="003F1EA3" w:rsidR="00D81E88" w:rsidP="002F676E" w:rsidRDefault="002F676E" w14:paraId="085D1ED4" w14:textId="77777777">
            <w:pPr>
              <w:widowControl/>
              <w:spacing w:line="240" w:lineRule="auto"/>
              <w:rPr>
                <w:rFonts w:ascii="Calibri" w:hAnsi="Calibri" w:cs="Calibri"/>
                <w:color w:val="000000"/>
                <w:sz w:val="22"/>
                <w:szCs w:val="22"/>
                <w:lang w:eastAsia="en-GB"/>
              </w:rPr>
            </w:pPr>
            <w:r w:rsidRPr="003F1EA3">
              <w:rPr>
                <w:rFonts w:ascii="Calibri" w:hAnsi="Calibri" w:cs="Calibri"/>
                <w:color w:val="000000"/>
                <w:sz w:val="22"/>
                <w:szCs w:val="22"/>
                <w:lang w:eastAsia="en-GB"/>
              </w:rPr>
              <w:t>This SIG will explore the potential applications of AI within the context of Research and Education Networks (NRENs) in Europe. The group will delve into how AI can enhance cybersecurity, above-the-net services, network management, and network services currently offered by GÉANT and the NRENs. This SIG will also look at new EC regulations concerning AI and how they affect GÉANT and the NRENs.</w:t>
            </w:r>
          </w:p>
          <w:p w:rsidRPr="002F676E" w:rsidR="002F676E" w:rsidP="002F676E" w:rsidRDefault="002F676E" w14:paraId="371061BB" w14:textId="56D01908">
            <w:pPr>
              <w:widowControl/>
              <w:spacing w:line="240" w:lineRule="auto"/>
              <w:rPr>
                <w:rFonts w:ascii="Calibri" w:hAnsi="Calibri" w:cs="Calibri"/>
                <w:i/>
                <w:iCs/>
                <w:color w:val="000000"/>
                <w:sz w:val="22"/>
                <w:szCs w:val="22"/>
                <w:lang w:eastAsia="en-GB"/>
              </w:rPr>
            </w:pPr>
          </w:p>
        </w:tc>
      </w:tr>
      <w:tr w:rsidRPr="00496DF9" w:rsidR="00D81E88" w:rsidTr="2A367F9A" w14:paraId="121571BD" w14:textId="77777777">
        <w:tc>
          <w:tcPr>
            <w:tcW w:w="2965" w:type="dxa"/>
            <w:shd w:val="clear" w:color="auto" w:fill="BFBFBF" w:themeFill="background1" w:themeFillShade="BF"/>
          </w:tcPr>
          <w:p w:rsidRPr="000F7547" w:rsidR="00D81E88" w:rsidP="007836A7" w:rsidRDefault="00E336BC" w14:paraId="3C0CAFCF" w14:textId="2623C907">
            <w:pPr>
              <w:rPr>
                <w:b/>
                <w:i/>
                <w:iCs/>
                <w:szCs w:val="18"/>
              </w:rPr>
            </w:pPr>
            <w:r w:rsidRPr="000F7547">
              <w:rPr>
                <w:b/>
                <w:i/>
                <w:iCs/>
                <w:szCs w:val="18"/>
              </w:rPr>
              <w:t>Steering Committee</w:t>
            </w:r>
          </w:p>
        </w:tc>
        <w:tc>
          <w:tcPr>
            <w:tcW w:w="5739" w:type="dxa"/>
          </w:tcPr>
          <w:p w:rsidRPr="000F7547" w:rsidR="004304CF" w:rsidP="004304CF" w:rsidRDefault="004304CF" w14:paraId="29403D67" w14:textId="5E35C85E">
            <w:pPr>
              <w:rPr>
                <w:i/>
                <w:iCs/>
                <w:lang w:val="de-DE"/>
              </w:rPr>
            </w:pPr>
            <w:r w:rsidRPr="000F7547">
              <w:rPr>
                <w:i/>
                <w:iCs/>
                <w:lang w:val="de-DE"/>
              </w:rPr>
              <w:t>Daniela Brauner (GÉANT) - Chair</w:t>
            </w:r>
          </w:p>
          <w:p w:rsidRPr="000F7547" w:rsidR="00C11B60" w:rsidP="45917C72" w:rsidRDefault="00496DF9" w14:paraId="12273850" w14:textId="3B694409">
            <w:pPr>
              <w:rPr>
                <w:i/>
                <w:iCs/>
                <w:lang w:val="de-DE"/>
              </w:rPr>
            </w:pPr>
            <w:r w:rsidRPr="000F7547">
              <w:rPr>
                <w:i/>
                <w:iCs/>
                <w:lang w:val="de-DE"/>
              </w:rPr>
              <w:t>Albert Hankel</w:t>
            </w:r>
            <w:r w:rsidRPr="000F7547" w:rsidR="00C11B60">
              <w:rPr>
                <w:i/>
                <w:iCs/>
                <w:lang w:val="de-DE"/>
              </w:rPr>
              <w:t xml:space="preserve"> (</w:t>
            </w:r>
            <w:r w:rsidRPr="000F7547">
              <w:rPr>
                <w:i/>
                <w:iCs/>
                <w:lang w:val="de-DE"/>
              </w:rPr>
              <w:t>SURF</w:t>
            </w:r>
            <w:r w:rsidRPr="000F7547" w:rsidR="00696A12">
              <w:rPr>
                <w:i/>
                <w:iCs/>
                <w:lang w:val="de-DE"/>
              </w:rPr>
              <w:t>)</w:t>
            </w:r>
          </w:p>
          <w:p w:rsidRPr="000F7547" w:rsidR="00696A12" w:rsidP="45917C72" w:rsidRDefault="00496DF9" w14:paraId="6AC92A84" w14:textId="7159C56E">
            <w:pPr>
              <w:rPr>
                <w:i/>
                <w:iCs/>
                <w:lang w:val="de-DE"/>
              </w:rPr>
            </w:pPr>
            <w:r w:rsidRPr="000F7547">
              <w:rPr>
                <w:i/>
                <w:iCs/>
                <w:lang w:val="de-DE"/>
              </w:rPr>
              <w:t>Marcin Wolski</w:t>
            </w:r>
            <w:r w:rsidRPr="000F7547" w:rsidR="00696A12">
              <w:rPr>
                <w:i/>
                <w:iCs/>
                <w:lang w:val="de-DE"/>
              </w:rPr>
              <w:t xml:space="preserve"> (</w:t>
            </w:r>
            <w:r w:rsidRPr="000F7547">
              <w:rPr>
                <w:i/>
                <w:iCs/>
                <w:lang w:val="de-DE"/>
              </w:rPr>
              <w:t>PSNC</w:t>
            </w:r>
            <w:r w:rsidRPr="000F7547" w:rsidR="00696A12">
              <w:rPr>
                <w:i/>
                <w:iCs/>
                <w:lang w:val="de-DE"/>
              </w:rPr>
              <w:t xml:space="preserve">) </w:t>
            </w:r>
          </w:p>
          <w:p w:rsidRPr="000F7547" w:rsidR="00696A12" w:rsidP="45917C72" w:rsidRDefault="00496DF9" w14:paraId="53299A5A" w14:textId="73DB827E">
            <w:pPr>
              <w:rPr>
                <w:i/>
                <w:iCs/>
                <w:lang w:val="de-DE"/>
              </w:rPr>
            </w:pPr>
            <w:r w:rsidRPr="000F7547">
              <w:rPr>
                <w:i/>
                <w:iCs/>
                <w:lang w:val="de-DE"/>
              </w:rPr>
              <w:t>Jan Kohlrausch (DFN-CET)</w:t>
            </w:r>
          </w:p>
          <w:p w:rsidRPr="000F7547" w:rsidR="00D81E88" w:rsidP="45917C72" w:rsidRDefault="00C11B60" w14:paraId="4A97D680" w14:textId="77777777">
            <w:pPr>
              <w:rPr>
                <w:i/>
                <w:iCs/>
                <w:lang w:val="de-DE"/>
              </w:rPr>
            </w:pPr>
            <w:r w:rsidRPr="000F7547">
              <w:rPr>
                <w:i/>
                <w:iCs/>
                <w:lang w:val="de-DE"/>
              </w:rPr>
              <w:t>Hrachya Astsatryan (ASNET-AM)</w:t>
            </w:r>
            <w:r w:rsidRPr="000F7547" w:rsidR="45917C72">
              <w:rPr>
                <w:i/>
                <w:iCs/>
                <w:lang w:val="de-DE"/>
              </w:rPr>
              <w:t xml:space="preserve"> </w:t>
            </w:r>
          </w:p>
          <w:p w:rsidRPr="000F7547" w:rsidR="000F7547" w:rsidP="45917C72" w:rsidRDefault="000F7547" w14:paraId="4DC17795" w14:textId="4E0F59A5">
            <w:pPr>
              <w:rPr>
                <w:i/>
                <w:iCs/>
                <w:lang w:val="de-DE"/>
              </w:rPr>
            </w:pPr>
            <w:r w:rsidRPr="000F7547">
              <w:rPr>
                <w:i/>
                <w:iCs/>
                <w:lang w:val="de-DE"/>
              </w:rPr>
              <w:t>Panos Louridas (GRNET)</w:t>
            </w:r>
          </w:p>
        </w:tc>
      </w:tr>
      <w:tr w:rsidRPr="00717FDE" w:rsidR="00D81E88" w:rsidTr="2A367F9A" w14:paraId="10E2B02C" w14:textId="77777777">
        <w:trPr>
          <w:trHeight w:val="592"/>
        </w:trPr>
        <w:tc>
          <w:tcPr>
            <w:tcW w:w="2965" w:type="dxa"/>
            <w:shd w:val="clear" w:color="auto" w:fill="BFBFBF" w:themeFill="background1" w:themeFillShade="BF"/>
          </w:tcPr>
          <w:p w:rsidRPr="00717FDE" w:rsidR="00D81E88" w:rsidP="2A367F9A" w:rsidRDefault="2A367F9A" w14:paraId="5BB914A2" w14:textId="69EF6CEE">
            <w:pPr>
              <w:rPr>
                <w:b/>
                <w:bCs/>
              </w:rPr>
            </w:pPr>
            <w:r w:rsidRPr="2A367F9A">
              <w:rPr>
                <w:b/>
                <w:bCs/>
              </w:rPr>
              <w:t>Coordinator:</w:t>
            </w:r>
          </w:p>
        </w:tc>
        <w:tc>
          <w:tcPr>
            <w:tcW w:w="5739" w:type="dxa"/>
          </w:tcPr>
          <w:p w:rsidRPr="003F1EA3" w:rsidR="00D81E88" w:rsidP="2A367F9A" w:rsidRDefault="00C11B60" w14:paraId="665974CC" w14:textId="4168CC5D">
            <w:r w:rsidRPr="003F1EA3">
              <w:t>Leonie Schäfer (DFN)</w:t>
            </w:r>
          </w:p>
        </w:tc>
      </w:tr>
      <w:tr w:rsidRPr="00717FDE" w:rsidR="00D81E88" w:rsidTr="2A367F9A" w14:paraId="3E879A89" w14:textId="77777777">
        <w:tc>
          <w:tcPr>
            <w:tcW w:w="2965" w:type="dxa"/>
            <w:shd w:val="clear" w:color="auto" w:fill="BFBFBF" w:themeFill="background1" w:themeFillShade="BF"/>
          </w:tcPr>
          <w:p w:rsidRPr="00717FDE" w:rsidR="00D81E88" w:rsidP="007836A7" w:rsidRDefault="00D81E88" w14:paraId="638D3756" w14:textId="77777777">
            <w:pPr>
              <w:rPr>
                <w:b/>
                <w:szCs w:val="18"/>
              </w:rPr>
            </w:pPr>
            <w:r w:rsidRPr="00717FDE">
              <w:rPr>
                <w:b/>
                <w:szCs w:val="18"/>
              </w:rPr>
              <w:t>Topics / Keywords:</w:t>
            </w:r>
          </w:p>
        </w:tc>
        <w:tc>
          <w:tcPr>
            <w:tcW w:w="5739" w:type="dxa"/>
          </w:tcPr>
          <w:p w:rsidRPr="000D6DF4" w:rsidR="002F676E" w:rsidP="002F676E" w:rsidRDefault="000D6DF4" w14:paraId="0A99E272" w14:textId="77777777">
            <w:pPr>
              <w:widowControl/>
              <w:spacing w:line="240" w:lineRule="auto"/>
              <w:rPr>
                <w:rFonts w:ascii="Calibri" w:hAnsi="Calibri" w:cs="Calibri"/>
                <w:color w:val="000000"/>
                <w:sz w:val="22"/>
                <w:szCs w:val="22"/>
                <w:lang w:eastAsia="en-GB"/>
              </w:rPr>
            </w:pPr>
            <w:r w:rsidRPr="000D6DF4">
              <w:rPr>
                <w:rFonts w:ascii="Calibri" w:hAnsi="Calibri" w:cs="Calibri"/>
                <w:color w:val="000000"/>
                <w:sz w:val="22"/>
                <w:szCs w:val="22"/>
                <w:lang w:eastAsia="en-GB"/>
              </w:rPr>
              <w:t>AI in the areas of cybersecurity, above-the-net services, network management, network services and policy in the context of NRENs</w:t>
            </w:r>
          </w:p>
          <w:p w:rsidRPr="003F1EA3" w:rsidR="000D6DF4" w:rsidP="002F676E" w:rsidRDefault="000D6DF4" w14:paraId="3B90D6A7" w14:textId="586DE292">
            <w:pPr>
              <w:widowControl/>
              <w:spacing w:line="240" w:lineRule="auto"/>
              <w:rPr>
                <w:iCs/>
                <w:szCs w:val="18"/>
              </w:rPr>
            </w:pPr>
          </w:p>
        </w:tc>
      </w:tr>
      <w:tr w:rsidRPr="000F7547" w:rsidR="00D81E88" w:rsidTr="2A367F9A" w14:paraId="11024965" w14:textId="77777777">
        <w:tc>
          <w:tcPr>
            <w:tcW w:w="2965" w:type="dxa"/>
            <w:shd w:val="clear" w:color="auto" w:fill="BFBFBF" w:themeFill="background1" w:themeFillShade="BF"/>
          </w:tcPr>
          <w:p w:rsidRPr="00717FDE" w:rsidR="00D81E88" w:rsidP="007836A7" w:rsidRDefault="00D81E88" w14:paraId="734059C0" w14:textId="77777777">
            <w:pPr>
              <w:rPr>
                <w:b/>
                <w:szCs w:val="18"/>
              </w:rPr>
            </w:pPr>
            <w:r w:rsidRPr="00717FDE">
              <w:rPr>
                <w:b/>
                <w:szCs w:val="18"/>
              </w:rPr>
              <w:t xml:space="preserve">Supporting NRENs: </w:t>
            </w:r>
          </w:p>
        </w:tc>
        <w:tc>
          <w:tcPr>
            <w:tcW w:w="5739" w:type="dxa"/>
          </w:tcPr>
          <w:tbl>
            <w:tblPr>
              <w:tblW w:w="2516" w:type="dxa"/>
              <w:tblLook w:val="04A0" w:firstRow="1" w:lastRow="0" w:firstColumn="1" w:lastColumn="0" w:noHBand="0" w:noVBand="1"/>
            </w:tblPr>
            <w:tblGrid>
              <w:gridCol w:w="2516"/>
            </w:tblGrid>
            <w:tr w:rsidRPr="000F7547" w:rsidR="00C11B60" w:rsidTr="00C11B60" w14:paraId="7B046D99" w14:textId="77777777">
              <w:trPr>
                <w:trHeight w:val="288"/>
              </w:trPr>
              <w:tc>
                <w:tcPr>
                  <w:tcW w:w="2516" w:type="dxa"/>
                  <w:tcBorders>
                    <w:top w:val="nil"/>
                    <w:left w:val="nil"/>
                    <w:bottom w:val="nil"/>
                    <w:right w:val="nil"/>
                  </w:tcBorders>
                  <w:shd w:val="clear" w:color="auto" w:fill="auto"/>
                  <w:noWrap/>
                  <w:vAlign w:val="bottom"/>
                  <w:hideMark/>
                </w:tcPr>
                <w:p w:rsidRPr="000F7547" w:rsidR="00C11B60" w:rsidP="00C11B60" w:rsidRDefault="00C11B60" w14:paraId="585975AE" w14:textId="03E9DBA0">
                  <w:pPr>
                    <w:widowControl/>
                    <w:spacing w:line="240" w:lineRule="auto"/>
                    <w:rPr>
                      <w:rFonts w:ascii="Calibri" w:hAnsi="Calibri" w:cs="Calibri"/>
                      <w:color w:val="000000"/>
                      <w:sz w:val="22"/>
                      <w:szCs w:val="22"/>
                      <w:lang w:eastAsia="en-GB"/>
                    </w:rPr>
                  </w:pPr>
                  <w:r w:rsidRPr="000F7547">
                    <w:rPr>
                      <w:rFonts w:ascii="Calibri" w:hAnsi="Calibri" w:cs="Calibri"/>
                      <w:color w:val="000000"/>
                      <w:sz w:val="22"/>
                      <w:szCs w:val="22"/>
                      <w:lang w:eastAsia="en-GB"/>
                    </w:rPr>
                    <w:t>GRENA</w:t>
                  </w:r>
                  <w:r w:rsidRPr="000F7547" w:rsidR="006028B1">
                    <w:rPr>
                      <w:rFonts w:ascii="Calibri" w:hAnsi="Calibri" w:cs="Calibri"/>
                      <w:color w:val="000000"/>
                      <w:sz w:val="22"/>
                      <w:szCs w:val="22"/>
                      <w:lang w:eastAsia="en-GB"/>
                    </w:rPr>
                    <w:t xml:space="preserve">, CYNET, GRNET, SURF, GARR, PSNC, </w:t>
                  </w:r>
                  <w:proofErr w:type="spellStart"/>
                  <w:r w:rsidRPr="000F7547" w:rsidR="000F7547">
                    <w:rPr>
                      <w:rFonts w:ascii="Calibri" w:hAnsi="Calibri" w:cs="Calibri"/>
                      <w:color w:val="000000"/>
                      <w:sz w:val="22"/>
                      <w:szCs w:val="22"/>
                      <w:lang w:eastAsia="en-GB"/>
                    </w:rPr>
                    <w:t>NORDUn</w:t>
                  </w:r>
                  <w:r w:rsidR="000F7547">
                    <w:rPr>
                      <w:rFonts w:ascii="Calibri" w:hAnsi="Calibri" w:cs="Calibri"/>
                      <w:color w:val="000000"/>
                      <w:sz w:val="22"/>
                      <w:szCs w:val="22"/>
                      <w:lang w:eastAsia="en-GB"/>
                    </w:rPr>
                    <w:t>et</w:t>
                  </w:r>
                  <w:proofErr w:type="spellEnd"/>
                  <w:r w:rsidR="000F7547">
                    <w:rPr>
                      <w:rFonts w:ascii="Calibri" w:hAnsi="Calibri" w:cs="Calibri"/>
                      <w:color w:val="000000"/>
                      <w:sz w:val="22"/>
                      <w:szCs w:val="22"/>
                      <w:lang w:eastAsia="en-GB"/>
                    </w:rPr>
                    <w:t xml:space="preserve">, </w:t>
                  </w:r>
                  <w:r w:rsidRPr="000F7547" w:rsidR="006028B1">
                    <w:rPr>
                      <w:rFonts w:ascii="Calibri" w:hAnsi="Calibri" w:cs="Calibri"/>
                      <w:color w:val="000000"/>
                      <w:sz w:val="22"/>
                      <w:szCs w:val="22"/>
                      <w:lang w:eastAsia="en-GB"/>
                    </w:rPr>
                    <w:t xml:space="preserve">CSC, DFN, ASNET-AM, ARNES, </w:t>
                  </w:r>
                  <w:proofErr w:type="spellStart"/>
                  <w:r w:rsidRPr="000F7547" w:rsidR="006028B1">
                    <w:rPr>
                      <w:rFonts w:ascii="Calibri" w:hAnsi="Calibri" w:cs="Calibri"/>
                      <w:color w:val="000000"/>
                      <w:sz w:val="22"/>
                      <w:szCs w:val="22"/>
                      <w:lang w:eastAsia="en-GB"/>
                    </w:rPr>
                    <w:t>RedCLARA</w:t>
                  </w:r>
                  <w:proofErr w:type="spellEnd"/>
                  <w:r w:rsidRPr="000F7547" w:rsidR="006028B1">
                    <w:rPr>
                      <w:rFonts w:ascii="Calibri" w:hAnsi="Calibri" w:cs="Calibri"/>
                      <w:color w:val="000000"/>
                      <w:sz w:val="22"/>
                      <w:szCs w:val="22"/>
                      <w:lang w:eastAsia="en-GB"/>
                    </w:rPr>
                    <w:t xml:space="preserve">, </w:t>
                  </w:r>
                  <w:r w:rsidRPr="000F7547" w:rsidR="00EE4C46">
                    <w:rPr>
                      <w:rFonts w:ascii="Calibri" w:hAnsi="Calibri" w:cs="Calibri"/>
                      <w:color w:val="000000"/>
                      <w:sz w:val="22"/>
                      <w:szCs w:val="22"/>
                      <w:lang w:eastAsia="en-GB"/>
                    </w:rPr>
                    <w:t xml:space="preserve">FCCN, SWITCH, </w:t>
                  </w:r>
                  <w:r w:rsidRPr="000F7547" w:rsidR="006028B1">
                    <w:rPr>
                      <w:rFonts w:ascii="Calibri" w:hAnsi="Calibri" w:cs="Calibri"/>
                      <w:color w:val="000000"/>
                      <w:sz w:val="22"/>
                      <w:szCs w:val="22"/>
                      <w:lang w:eastAsia="en-GB"/>
                    </w:rPr>
                    <w:t>Internet2</w:t>
                  </w:r>
                  <w:r w:rsidRPr="000F7547" w:rsidR="000F7547">
                    <w:rPr>
                      <w:rFonts w:ascii="Calibri" w:hAnsi="Calibri" w:cs="Calibri"/>
                      <w:color w:val="000000"/>
                      <w:sz w:val="22"/>
                      <w:szCs w:val="22"/>
                      <w:lang w:eastAsia="en-GB"/>
                    </w:rPr>
                    <w:t>, ESNET</w:t>
                  </w:r>
                  <w:r w:rsidR="000F7547">
                    <w:rPr>
                      <w:rFonts w:ascii="Calibri" w:hAnsi="Calibri" w:cs="Calibri"/>
                      <w:color w:val="000000"/>
                      <w:sz w:val="22"/>
                      <w:szCs w:val="22"/>
                      <w:lang w:eastAsia="en-GB"/>
                    </w:rPr>
                    <w:t>, URAN</w:t>
                  </w:r>
                </w:p>
              </w:tc>
            </w:tr>
            <w:tr w:rsidRPr="000F7547" w:rsidR="006028B1" w:rsidTr="006028B1" w14:paraId="55F2CAA5" w14:textId="77777777">
              <w:trPr>
                <w:trHeight w:val="288"/>
              </w:trPr>
              <w:tc>
                <w:tcPr>
                  <w:tcW w:w="2516" w:type="dxa"/>
                  <w:tcBorders>
                    <w:top w:val="nil"/>
                    <w:left w:val="nil"/>
                    <w:bottom w:val="nil"/>
                    <w:right w:val="nil"/>
                  </w:tcBorders>
                  <w:shd w:val="clear" w:color="auto" w:fill="auto"/>
                  <w:noWrap/>
                  <w:vAlign w:val="bottom"/>
                </w:tcPr>
                <w:p w:rsidRPr="000F7547" w:rsidR="006028B1" w:rsidP="006028B1" w:rsidRDefault="006028B1" w14:paraId="41863D84" w14:textId="320AC7BA">
                  <w:pPr>
                    <w:widowControl/>
                    <w:spacing w:line="240" w:lineRule="auto"/>
                    <w:rPr>
                      <w:rFonts w:ascii="Calibri" w:hAnsi="Calibri" w:cs="Calibri"/>
                      <w:color w:val="000000"/>
                      <w:sz w:val="22"/>
                      <w:szCs w:val="22"/>
                      <w:lang w:eastAsia="en-GB"/>
                    </w:rPr>
                  </w:pPr>
                </w:p>
              </w:tc>
            </w:tr>
            <w:tr w:rsidRPr="000F7547" w:rsidR="006028B1" w:rsidTr="006028B1" w14:paraId="7C8849C6" w14:textId="77777777">
              <w:trPr>
                <w:trHeight w:val="288"/>
              </w:trPr>
              <w:tc>
                <w:tcPr>
                  <w:tcW w:w="2516" w:type="dxa"/>
                  <w:tcBorders>
                    <w:top w:val="nil"/>
                    <w:left w:val="nil"/>
                    <w:bottom w:val="nil"/>
                    <w:right w:val="nil"/>
                  </w:tcBorders>
                  <w:shd w:val="clear" w:color="auto" w:fill="auto"/>
                  <w:noWrap/>
                  <w:vAlign w:val="bottom"/>
                </w:tcPr>
                <w:p w:rsidRPr="000F7547" w:rsidR="006028B1" w:rsidP="006028B1" w:rsidRDefault="006028B1" w14:paraId="5E54F6AE" w14:textId="629CFC2A">
                  <w:pPr>
                    <w:widowControl/>
                    <w:spacing w:line="240" w:lineRule="auto"/>
                    <w:rPr>
                      <w:rFonts w:ascii="Calibri" w:hAnsi="Calibri" w:cs="Calibri"/>
                      <w:color w:val="000000"/>
                      <w:sz w:val="22"/>
                      <w:szCs w:val="22"/>
                      <w:lang w:eastAsia="en-GB"/>
                    </w:rPr>
                  </w:pPr>
                </w:p>
              </w:tc>
            </w:tr>
          </w:tbl>
          <w:p w:rsidRPr="000F7547" w:rsidR="00D81E88" w:rsidP="00E336BC" w:rsidRDefault="00D81E88" w14:paraId="06C00EBE" w14:textId="6C74EAA4">
            <w:pPr>
              <w:rPr>
                <w:i/>
                <w:szCs w:val="18"/>
              </w:rPr>
            </w:pPr>
          </w:p>
        </w:tc>
      </w:tr>
      <w:tr w:rsidRPr="00C11B60" w:rsidR="00D81E88" w:rsidTr="2A367F9A" w14:paraId="6E195AC1" w14:textId="77777777">
        <w:tc>
          <w:tcPr>
            <w:tcW w:w="2965" w:type="dxa"/>
            <w:shd w:val="clear" w:color="auto" w:fill="BFBFBF" w:themeFill="background1" w:themeFillShade="BF"/>
          </w:tcPr>
          <w:p w:rsidRPr="00717FDE" w:rsidR="00D81E88" w:rsidP="007836A7" w:rsidRDefault="00D81E88" w14:paraId="1FC66E47" w14:textId="77777777">
            <w:pPr>
              <w:rPr>
                <w:b/>
                <w:szCs w:val="18"/>
              </w:rPr>
            </w:pPr>
            <w:r w:rsidRPr="00717FDE">
              <w:rPr>
                <w:b/>
                <w:szCs w:val="18"/>
              </w:rPr>
              <w:t>Support (Others):</w:t>
            </w:r>
          </w:p>
        </w:tc>
        <w:tc>
          <w:tcPr>
            <w:tcW w:w="5739" w:type="dxa"/>
          </w:tcPr>
          <w:p w:rsidRPr="00C11B60" w:rsidR="00D81E88" w:rsidP="00E336BC" w:rsidRDefault="00C11B60" w14:paraId="5ECA3358" w14:textId="01D32732">
            <w:pPr>
              <w:rPr>
                <w:iCs/>
                <w:szCs w:val="18"/>
              </w:rPr>
            </w:pPr>
            <w:r w:rsidRPr="00C11B60">
              <w:rPr>
                <w:iCs/>
                <w:szCs w:val="18"/>
              </w:rPr>
              <w:t xml:space="preserve">Sabine </w:t>
            </w:r>
            <w:proofErr w:type="spellStart"/>
            <w:r w:rsidRPr="00C11B60">
              <w:rPr>
                <w:iCs/>
                <w:szCs w:val="18"/>
              </w:rPr>
              <w:t>Jaume</w:t>
            </w:r>
            <w:proofErr w:type="spellEnd"/>
            <w:r w:rsidRPr="00C11B60">
              <w:rPr>
                <w:iCs/>
                <w:szCs w:val="18"/>
              </w:rPr>
              <w:t xml:space="preserve"> (Independent Consultant</w:t>
            </w:r>
            <w:r>
              <w:rPr>
                <w:iCs/>
                <w:szCs w:val="18"/>
              </w:rPr>
              <w:t>, France</w:t>
            </w:r>
            <w:r w:rsidRPr="00C11B60">
              <w:rPr>
                <w:iCs/>
                <w:szCs w:val="18"/>
              </w:rPr>
              <w:t>)</w:t>
            </w:r>
          </w:p>
          <w:p w:rsidR="00C11B60" w:rsidP="00E336BC" w:rsidRDefault="00C11B60" w14:paraId="4F1C9553" w14:textId="6776A8D6">
            <w:pPr>
              <w:rPr>
                <w:rFonts w:ascii="Calibri" w:hAnsi="Calibri" w:cs="Calibri"/>
                <w:iCs/>
                <w:color w:val="000000"/>
                <w:sz w:val="22"/>
                <w:szCs w:val="22"/>
                <w:lang w:eastAsia="en-GB"/>
              </w:rPr>
            </w:pPr>
            <w:proofErr w:type="spellStart"/>
            <w:r w:rsidRPr="00C11B60">
              <w:rPr>
                <w:rFonts w:ascii="Calibri" w:hAnsi="Calibri" w:cs="Calibri"/>
                <w:iCs/>
                <w:color w:val="000000"/>
                <w:sz w:val="22"/>
                <w:szCs w:val="22"/>
                <w:lang w:eastAsia="en-GB"/>
              </w:rPr>
              <w:t>Changqing</w:t>
            </w:r>
            <w:proofErr w:type="spellEnd"/>
            <w:r w:rsidRPr="00C11B60">
              <w:rPr>
                <w:rFonts w:ascii="Calibri" w:hAnsi="Calibri" w:cs="Calibri"/>
                <w:iCs/>
                <w:color w:val="000000"/>
                <w:sz w:val="22"/>
                <w:szCs w:val="22"/>
                <w:lang w:eastAsia="en-GB"/>
              </w:rPr>
              <w:t xml:space="preserve"> An</w:t>
            </w:r>
            <w:r>
              <w:rPr>
                <w:rFonts w:ascii="Calibri" w:hAnsi="Calibri" w:cs="Calibri"/>
                <w:iCs/>
                <w:color w:val="000000"/>
                <w:sz w:val="22"/>
                <w:szCs w:val="22"/>
                <w:lang w:eastAsia="en-GB"/>
              </w:rPr>
              <w:t xml:space="preserve"> (</w:t>
            </w:r>
            <w:r w:rsidRPr="00C11B60">
              <w:rPr>
                <w:rFonts w:ascii="Calibri" w:hAnsi="Calibri" w:cs="Calibri"/>
                <w:iCs/>
                <w:color w:val="000000"/>
                <w:sz w:val="22"/>
                <w:szCs w:val="22"/>
                <w:lang w:eastAsia="en-GB"/>
              </w:rPr>
              <w:t>Tsinghua University, China</w:t>
            </w:r>
            <w:r>
              <w:rPr>
                <w:rFonts w:ascii="Calibri" w:hAnsi="Calibri" w:cs="Calibri"/>
                <w:iCs/>
                <w:color w:val="000000"/>
                <w:sz w:val="22"/>
                <w:szCs w:val="22"/>
                <w:lang w:eastAsia="en-GB"/>
              </w:rPr>
              <w:t>)</w:t>
            </w:r>
          </w:p>
          <w:p w:rsidR="000748E3" w:rsidP="00E336BC" w:rsidRDefault="000748E3" w14:paraId="33D80504" w14:textId="77777777">
            <w:pPr>
              <w:rPr>
                <w:iCs/>
                <w:szCs w:val="18"/>
                <w:lang w:val="de-DE"/>
              </w:rPr>
            </w:pPr>
            <w:r>
              <w:rPr>
                <w:iCs/>
                <w:szCs w:val="18"/>
                <w:lang w:val="de-DE"/>
              </w:rPr>
              <w:t>Jens Klump (CSIRO, Australia)</w:t>
            </w:r>
          </w:p>
          <w:p w:rsidRPr="00C11B60" w:rsidR="00496DF9" w:rsidP="00E336BC" w:rsidRDefault="00496DF9" w14:paraId="1A815151" w14:textId="552F694D">
            <w:pPr>
              <w:rPr>
                <w:iCs/>
                <w:szCs w:val="18"/>
                <w:lang w:val="de-DE"/>
              </w:rPr>
            </w:pPr>
            <w:r>
              <w:rPr>
                <w:iCs/>
                <w:szCs w:val="18"/>
                <w:lang w:val="de-DE"/>
              </w:rPr>
              <w:t>Peter Löwe (WZB, Germany)</w:t>
            </w:r>
          </w:p>
        </w:tc>
      </w:tr>
    </w:tbl>
    <w:p w:rsidRPr="00C11B60" w:rsidR="00D81E88" w:rsidP="00D81E88" w:rsidRDefault="00D81E88" w14:paraId="198DB0E0" w14:textId="77777777">
      <w:pPr>
        <w:rPr>
          <w:b/>
          <w:szCs w:val="18"/>
          <w:lang w:val="de-DE"/>
        </w:rPr>
      </w:pPr>
    </w:p>
    <w:p w:rsidRPr="00717FDE" w:rsidR="00D81E88" w:rsidP="00D81E88" w:rsidRDefault="00D81E88" w14:paraId="6BC73C57" w14:textId="77777777">
      <w:pPr>
        <w:pStyle w:val="Listenabsatz"/>
        <w:numPr>
          <w:ilvl w:val="0"/>
          <w:numId w:val="11"/>
        </w:numPr>
        <w:rPr>
          <w:b/>
          <w:szCs w:val="18"/>
        </w:rPr>
      </w:pPr>
      <w:r w:rsidRPr="00717FDE">
        <w:rPr>
          <w:b/>
          <w:szCs w:val="18"/>
        </w:rPr>
        <w:t>Aims:</w:t>
      </w:r>
    </w:p>
    <w:p w:rsidR="006028B1" w:rsidP="45917C72" w:rsidRDefault="45917C72" w14:paraId="6958A0A0" w14:textId="68648C2C">
      <w:pPr>
        <w:rPr>
          <w:i/>
          <w:iCs/>
          <w:lang w:val="en-AU"/>
        </w:rPr>
      </w:pPr>
      <w:r w:rsidRPr="45917C72">
        <w:rPr>
          <w:i/>
          <w:iCs/>
          <w:lang w:val="en-AU"/>
        </w:rPr>
        <w:t xml:space="preserve"> </w:t>
      </w:r>
    </w:p>
    <w:p w:rsidRPr="003F1EA3" w:rsidR="006028B1" w:rsidP="006028B1" w:rsidRDefault="006028B1" w14:paraId="0816FEC2" w14:textId="29682B21">
      <w:pPr>
        <w:rPr>
          <w:iCs/>
          <w:szCs w:val="18"/>
          <w:lang w:val="en-AU"/>
        </w:rPr>
      </w:pPr>
      <w:r w:rsidRPr="003F1EA3">
        <w:rPr>
          <w:iCs/>
          <w:szCs w:val="18"/>
          <w:lang w:val="en-AU"/>
        </w:rPr>
        <w:t>The SIG's initial efforts should focus on building a strong foundation:</w:t>
      </w:r>
    </w:p>
    <w:p w:rsidRPr="003F1EA3" w:rsidR="006028B1" w:rsidP="006028B1" w:rsidRDefault="006028B1" w14:paraId="1C4B5194" w14:textId="77777777">
      <w:pPr>
        <w:rPr>
          <w:iCs/>
          <w:szCs w:val="18"/>
          <w:lang w:val="en-AU"/>
        </w:rPr>
      </w:pPr>
    </w:p>
    <w:p w:rsidRPr="003F1EA3" w:rsidR="006028B1" w:rsidP="006028B1" w:rsidRDefault="006028B1" w14:paraId="753809C7" w14:textId="77777777">
      <w:pPr>
        <w:ind w:left="360"/>
        <w:rPr>
          <w:iCs/>
          <w:szCs w:val="18"/>
        </w:rPr>
      </w:pPr>
      <w:r w:rsidRPr="003F1EA3">
        <w:rPr>
          <w:iCs/>
          <w:szCs w:val="18"/>
        </w:rPr>
        <w:lastRenderedPageBreak/>
        <w:t>Knowledge Sharing:</w:t>
      </w:r>
    </w:p>
    <w:p w:rsidRPr="003F1EA3" w:rsidR="006028B1" w:rsidP="006028B1" w:rsidRDefault="006028B1" w14:paraId="01DC0511" w14:textId="77777777">
      <w:pPr>
        <w:pStyle w:val="Listenabsatz"/>
        <w:numPr>
          <w:ilvl w:val="0"/>
          <w:numId w:val="12"/>
        </w:numPr>
        <w:rPr>
          <w:iCs/>
          <w:szCs w:val="18"/>
        </w:rPr>
      </w:pPr>
      <w:r w:rsidRPr="003F1EA3">
        <w:rPr>
          <w:iCs/>
          <w:szCs w:val="18"/>
        </w:rPr>
        <w:t>Organise workshops and presentations to introduce NREN professionals to the basics of AI and its potential applications in networking.</w:t>
      </w:r>
    </w:p>
    <w:p w:rsidRPr="003F1EA3" w:rsidR="006028B1" w:rsidP="006028B1" w:rsidRDefault="006028B1" w14:paraId="70BB14B2" w14:textId="77777777">
      <w:pPr>
        <w:pStyle w:val="Listenabsatz"/>
        <w:numPr>
          <w:ilvl w:val="0"/>
          <w:numId w:val="12"/>
        </w:numPr>
        <w:rPr>
          <w:iCs/>
          <w:szCs w:val="18"/>
        </w:rPr>
      </w:pPr>
      <w:r w:rsidRPr="003F1EA3">
        <w:rPr>
          <w:iCs/>
          <w:szCs w:val="18"/>
        </w:rPr>
        <w:t>Compile a comprehensive knowledge base that explores relevant research papers, case studies, and best practices in utilizing AI within NREN environments.</w:t>
      </w:r>
    </w:p>
    <w:p w:rsidRPr="003F1EA3" w:rsidR="006028B1" w:rsidP="006028B1" w:rsidRDefault="006028B1" w14:paraId="5415E15C" w14:textId="77777777">
      <w:pPr>
        <w:pStyle w:val="Listenabsatz"/>
        <w:numPr>
          <w:ilvl w:val="0"/>
          <w:numId w:val="12"/>
        </w:numPr>
        <w:rPr>
          <w:rFonts w:ascii="Calibri" w:hAnsi="Calibri" w:cs="Calibri"/>
          <w:iCs/>
          <w:color w:val="1F1F1F"/>
          <w:lang w:eastAsia="en-GB"/>
        </w:rPr>
      </w:pPr>
      <w:r w:rsidRPr="003F1EA3">
        <w:rPr>
          <w:iCs/>
          <w:szCs w:val="18"/>
        </w:rPr>
        <w:t>Serve as a cumulative starting point and knowledge hub before the specific sub-themes are taken up by the different work packages of the respective GÉANT project.</w:t>
      </w:r>
      <w:r w:rsidRPr="003F1EA3">
        <w:rPr>
          <w:rFonts w:ascii="Google Sans" w:hAnsi="Google Sans" w:cs="Calibri"/>
          <w:iCs/>
          <w:color w:val="1F1F1F"/>
          <w:sz w:val="24"/>
          <w:lang w:eastAsia="en-GB"/>
        </w:rPr>
        <w:br/>
      </w:r>
      <w:r w:rsidRPr="003F1EA3">
        <w:rPr>
          <w:rFonts w:ascii="Calibri" w:hAnsi="Calibri" w:cs="Calibri"/>
          <w:iCs/>
          <w:color w:val="1F1F1F"/>
          <w:lang w:eastAsia="en-GB"/>
        </w:rPr>
        <w:t> </w:t>
      </w:r>
    </w:p>
    <w:p w:rsidRPr="003F1EA3" w:rsidR="006028B1" w:rsidP="006028B1" w:rsidRDefault="006028B1" w14:paraId="6673582B" w14:textId="77777777">
      <w:pPr>
        <w:ind w:left="360"/>
        <w:rPr>
          <w:iCs/>
          <w:szCs w:val="18"/>
        </w:rPr>
      </w:pPr>
      <w:r w:rsidRPr="003F1EA3">
        <w:rPr>
          <w:iCs/>
          <w:szCs w:val="18"/>
        </w:rPr>
        <w:t>Use Case Development:</w:t>
      </w:r>
    </w:p>
    <w:p w:rsidRPr="003F1EA3" w:rsidR="006028B1" w:rsidP="006028B1" w:rsidRDefault="006028B1" w14:paraId="720A49FA" w14:textId="77777777">
      <w:pPr>
        <w:pStyle w:val="Listenabsatz"/>
        <w:numPr>
          <w:ilvl w:val="0"/>
          <w:numId w:val="12"/>
        </w:numPr>
        <w:rPr>
          <w:iCs/>
          <w:szCs w:val="18"/>
        </w:rPr>
      </w:pPr>
      <w:r w:rsidRPr="003F1EA3">
        <w:rPr>
          <w:iCs/>
          <w:szCs w:val="18"/>
        </w:rPr>
        <w:t>Identify specific use cases within the NREN project areas (cybersecurity, above-the-net services, network management, and network services) where AI can be demonstrably beneficial.</w:t>
      </w:r>
    </w:p>
    <w:p w:rsidRPr="00717FDE" w:rsidR="00D81E88" w:rsidP="45917C72" w:rsidRDefault="00D81E88" w14:paraId="6482DB69" w14:textId="7B3CDF8A">
      <w:pPr>
        <w:rPr>
          <w:i/>
          <w:iCs/>
          <w:lang w:val="en-AU"/>
        </w:rPr>
      </w:pPr>
      <w:r>
        <w:tab/>
      </w:r>
      <w:r w:rsidRPr="45917C72" w:rsidR="45917C72">
        <w:rPr>
          <w:i/>
          <w:iCs/>
          <w:lang w:val="en-AU"/>
        </w:rPr>
        <w:t xml:space="preserve"> </w:t>
      </w:r>
      <w:r>
        <w:tab/>
      </w:r>
      <w:r>
        <w:tab/>
      </w:r>
    </w:p>
    <w:p w:rsidRPr="00717FDE" w:rsidR="00D81E88" w:rsidP="00D81E88" w:rsidRDefault="00D81E88" w14:paraId="0059DB94" w14:textId="77777777">
      <w:pPr>
        <w:rPr>
          <w:b/>
          <w:szCs w:val="18"/>
          <w:lang w:val="en-AU"/>
        </w:rPr>
      </w:pPr>
    </w:p>
    <w:p w:rsidRPr="00717FDE" w:rsidR="00D81E88" w:rsidP="45917C72" w:rsidRDefault="45917C72" w14:paraId="12495F76" w14:textId="77777777">
      <w:pPr>
        <w:pStyle w:val="Listenabsatz"/>
        <w:numPr>
          <w:ilvl w:val="0"/>
          <w:numId w:val="11"/>
        </w:numPr>
        <w:rPr>
          <w:b/>
          <w:bCs/>
          <w:lang w:val="en-AU"/>
        </w:rPr>
      </w:pPr>
      <w:r w:rsidRPr="45917C72">
        <w:rPr>
          <w:b/>
          <w:bCs/>
          <w:lang w:val="en-AU"/>
        </w:rPr>
        <w:t>Background Information:</w:t>
      </w:r>
    </w:p>
    <w:p w:rsidRPr="00717FDE" w:rsidR="00D81E88" w:rsidP="00D81E88" w:rsidRDefault="00D81E88" w14:paraId="23DFE92B" w14:textId="77777777">
      <w:pPr>
        <w:rPr>
          <w:b/>
          <w:szCs w:val="18"/>
          <w:lang w:val="en-AU"/>
        </w:rPr>
      </w:pPr>
    </w:p>
    <w:p w:rsidR="002F676E" w:rsidP="002F676E" w:rsidRDefault="002F676E" w14:paraId="05C20366" w14:textId="316FF268">
      <w:pPr>
        <w:rPr>
          <w:iCs/>
          <w:szCs w:val="18"/>
        </w:rPr>
      </w:pPr>
      <w:r w:rsidRPr="003F1EA3">
        <w:rPr>
          <w:iCs/>
          <w:szCs w:val="18"/>
        </w:rPr>
        <w:t>We organised two sessions at TNC24 in Rennes, France. The Community Hub session on Tuesday 11 July 2024 was well attended with around 30 participants. We also held one-to-one meetings with potentially interested individuals throughout the conference. We also took part in a SIG Marketplace Community Hub on Thursday, 13 July 2024. Other potential participants who were unable to attend the TNC were contacted by email.</w:t>
      </w:r>
    </w:p>
    <w:p w:rsidRPr="003F1EA3" w:rsidR="003F1EA3" w:rsidP="002F676E" w:rsidRDefault="003F1EA3" w14:paraId="2EB35593" w14:textId="77777777">
      <w:pPr>
        <w:rPr>
          <w:iCs/>
          <w:szCs w:val="18"/>
        </w:rPr>
      </w:pPr>
    </w:p>
    <w:p w:rsidRPr="003F1EA3" w:rsidR="002F676E" w:rsidP="002F676E" w:rsidRDefault="002F676E" w14:paraId="05C24BF0" w14:textId="1987225C">
      <w:pPr>
        <w:rPr>
          <w:iCs/>
          <w:szCs w:val="18"/>
        </w:rPr>
      </w:pPr>
      <w:r w:rsidRPr="003F1EA3">
        <w:rPr>
          <w:iCs/>
          <w:szCs w:val="18"/>
        </w:rPr>
        <w:t xml:space="preserve">We are in the process of setting up a wiki, preferably an official SIG wiki in the GEANT </w:t>
      </w:r>
      <w:proofErr w:type="spellStart"/>
      <w:r w:rsidRPr="003F1EA3">
        <w:rPr>
          <w:iCs/>
          <w:szCs w:val="18"/>
        </w:rPr>
        <w:t>Wikispace</w:t>
      </w:r>
      <w:proofErr w:type="spellEnd"/>
      <w:r w:rsidRPr="003F1EA3">
        <w:rPr>
          <w:iCs/>
          <w:szCs w:val="18"/>
        </w:rPr>
        <w:t>. The same applies to the mailing list.</w:t>
      </w:r>
    </w:p>
    <w:p w:rsidRPr="003F1EA3" w:rsidR="002F676E" w:rsidP="002F676E" w:rsidRDefault="002F676E" w14:paraId="703DD1CD" w14:textId="77777777">
      <w:pPr>
        <w:rPr>
          <w:iCs/>
          <w:szCs w:val="18"/>
        </w:rPr>
      </w:pPr>
    </w:p>
    <w:p w:rsidRPr="00717FDE" w:rsidR="00D81E88" w:rsidP="00D81E88" w:rsidRDefault="003F1EA3" w14:paraId="1BC7DE9D" w14:textId="7E55822D">
      <w:pPr>
        <w:rPr>
          <w:b/>
          <w:szCs w:val="18"/>
          <w:lang w:val="en-AU"/>
        </w:rPr>
      </w:pPr>
      <w:r w:rsidRPr="003F1EA3">
        <w:rPr>
          <w:iCs/>
          <w:szCs w:val="18"/>
        </w:rPr>
        <w:t>Further details on the proposed SIG can be found in the SIG proposal attached to this document.</w:t>
      </w:r>
      <w:r w:rsidRPr="002F676E" w:rsidR="00D81E88">
        <w:rPr>
          <w:szCs w:val="18"/>
        </w:rPr>
        <w:tab/>
      </w:r>
      <w:r w:rsidRPr="00717FDE" w:rsidR="00D81E88">
        <w:rPr>
          <w:b/>
          <w:szCs w:val="18"/>
          <w:lang w:val="en-AU"/>
        </w:rPr>
        <w:tab/>
      </w:r>
      <w:r w:rsidRPr="00717FDE" w:rsidR="00D81E88">
        <w:rPr>
          <w:b/>
          <w:szCs w:val="18"/>
          <w:lang w:val="en-AU"/>
        </w:rPr>
        <w:tab/>
      </w:r>
    </w:p>
    <w:p w:rsidR="00E336BC" w:rsidP="1A07097B" w:rsidRDefault="00E336BC" w14:paraId="3CE019EA" w14:textId="77777777" w14:noSpellErr="1">
      <w:pPr>
        <w:pStyle w:val="Terenatitle1"/>
        <w:numPr>
          <w:ilvl w:val="0"/>
          <w:numId w:val="0"/>
        </w:numPr>
        <w:ind w:left="360" w:hanging="0"/>
        <w:rPr>
          <w:lang w:val="en-AU"/>
        </w:rPr>
      </w:pPr>
    </w:p>
    <w:p w:rsidRPr="00717FDE" w:rsidR="00717FDE" w:rsidP="1A07097B" w:rsidRDefault="00E336BC" w14:paraId="795153BD" w14:textId="333D549B" w14:noSpellErr="1">
      <w:pPr>
        <w:pStyle w:val="Terenatitle1"/>
        <w:numPr>
          <w:ilvl w:val="0"/>
          <w:numId w:val="0"/>
        </w:numPr>
        <w:ind w:left="0" w:hanging="0"/>
        <w:rPr>
          <w:lang w:val="en-AU"/>
        </w:rPr>
      </w:pPr>
      <w:r w:rsidRPr="1A07097B" w:rsidR="1A07097B">
        <w:rPr>
          <w:lang w:val="en-AU"/>
        </w:rPr>
        <w:t>Annex A</w:t>
      </w:r>
      <w:r w:rsidRPr="1A07097B" w:rsidR="1A07097B">
        <w:rPr>
          <w:lang w:val="en-AU"/>
        </w:rPr>
        <w:t xml:space="preserve">: Standard Terms of Reference </w:t>
      </w:r>
      <w:r w:rsidRPr="1A07097B" w:rsidR="1A07097B">
        <w:rPr>
          <w:color w:val="FF0000"/>
          <w:lang w:val="en-AU"/>
        </w:rPr>
        <w:t xml:space="preserve">(DO NOT AMEND) </w:t>
      </w:r>
    </w:p>
    <w:p w:rsidRPr="00717FDE" w:rsidR="00717FDE" w:rsidP="00717FDE" w:rsidRDefault="00717FDE" w14:paraId="53A62338" w14:textId="77777777">
      <w:pPr>
        <w:jc w:val="center"/>
        <w:rPr>
          <w:szCs w:val="18"/>
        </w:rPr>
      </w:pPr>
    </w:p>
    <w:p w:rsidRPr="00E336BC" w:rsidR="00717FDE" w:rsidP="00E336BC" w:rsidRDefault="00717FDE" w14:paraId="1E878181" w14:textId="77777777">
      <w:pPr>
        <w:pStyle w:val="Listenabsatz"/>
        <w:numPr>
          <w:ilvl w:val="0"/>
          <w:numId w:val="24"/>
        </w:numPr>
        <w:rPr>
          <w:b/>
          <w:szCs w:val="18"/>
        </w:rPr>
      </w:pPr>
      <w:r w:rsidRPr="00E336BC">
        <w:rPr>
          <w:b/>
          <w:szCs w:val="18"/>
        </w:rPr>
        <w:t>Context and principles</w:t>
      </w:r>
    </w:p>
    <w:p w:rsidR="00717FDE" w:rsidP="00E336BC" w:rsidRDefault="00717FDE" w14:paraId="5E942F69" w14:textId="77777777">
      <w:pPr>
        <w:rPr>
          <w:b/>
          <w:szCs w:val="18"/>
        </w:rPr>
      </w:pPr>
    </w:p>
    <w:p w:rsidRPr="00E336BC" w:rsidR="00717FDE" w:rsidP="00E336BC" w:rsidRDefault="00E336BC" w14:paraId="3C09D4FE" w14:textId="3CBC1708">
      <w:pPr>
        <w:rPr>
          <w:b/>
          <w:szCs w:val="18"/>
        </w:rPr>
      </w:pPr>
      <w:r>
        <w:rPr>
          <w:szCs w:val="18"/>
        </w:rPr>
        <w:t xml:space="preserve">1.1 </w:t>
      </w:r>
      <w:r w:rsidRPr="00E336BC" w:rsidR="00717FDE">
        <w:rPr>
          <w:szCs w:val="18"/>
        </w:rPr>
        <w:t>GÉANT Special Interest Groups (SIGs) are established under the auspices of GÉANT in order to create an open forum where experts from its community exchange information, knowledge, ideas and best practices about specific technical or other areas of business relevant to the research and education networking community.</w:t>
      </w:r>
      <w:r w:rsidRPr="00E336BC">
        <w:rPr>
          <w:szCs w:val="18"/>
        </w:rPr>
        <w:br/>
      </w:r>
    </w:p>
    <w:p w:rsidRPr="00E336BC" w:rsidR="00717FDE" w:rsidP="00E336BC" w:rsidRDefault="00717FDE" w14:paraId="0C5EA8AD" w14:textId="77777777">
      <w:pPr>
        <w:pStyle w:val="Listenabsatz"/>
        <w:numPr>
          <w:ilvl w:val="0"/>
          <w:numId w:val="24"/>
        </w:numPr>
        <w:rPr>
          <w:b/>
          <w:szCs w:val="18"/>
        </w:rPr>
      </w:pPr>
      <w:r w:rsidRPr="00E336BC">
        <w:rPr>
          <w:b/>
          <w:szCs w:val="18"/>
        </w:rPr>
        <w:t>Initiation</w:t>
      </w:r>
    </w:p>
    <w:p w:rsidR="00717FDE" w:rsidP="00717FDE" w:rsidRDefault="00717FDE" w14:paraId="1C5565F4" w14:textId="77777777">
      <w:pPr>
        <w:pStyle w:val="Listenabsatz"/>
        <w:rPr>
          <w:b/>
          <w:szCs w:val="18"/>
        </w:rPr>
      </w:pPr>
    </w:p>
    <w:p w:rsidRPr="00E336BC" w:rsidR="00717FDE" w:rsidP="00E336BC" w:rsidRDefault="00E336BC" w14:paraId="087F71A5" w14:textId="16CC4F79">
      <w:pPr>
        <w:rPr>
          <w:szCs w:val="18"/>
        </w:rPr>
      </w:pPr>
      <w:r>
        <w:rPr>
          <w:szCs w:val="18"/>
        </w:rPr>
        <w:t xml:space="preserve">2.1 </w:t>
      </w:r>
      <w:r w:rsidRPr="00E336BC" w:rsidR="00717FDE">
        <w:rPr>
          <w:szCs w:val="18"/>
        </w:rPr>
        <w:t>A GÉANT SIG can be initiated by any member of the GÉANT community based on the following conditions and steps:</w:t>
      </w:r>
    </w:p>
    <w:p w:rsidRPr="00717FDE" w:rsidR="00717FDE" w:rsidP="00717FDE" w:rsidRDefault="00717FDE" w14:paraId="7241CAD8" w14:textId="77777777">
      <w:pPr>
        <w:rPr>
          <w:b/>
          <w:szCs w:val="18"/>
        </w:rPr>
      </w:pPr>
    </w:p>
    <w:p w:rsidRPr="00E336BC" w:rsidR="00717FDE" w:rsidP="45917C72" w:rsidRDefault="45917C72" w14:paraId="1C377D31" w14:textId="37A69E8A">
      <w:pPr>
        <w:pStyle w:val="Listenabsatz"/>
        <w:widowControl/>
        <w:numPr>
          <w:ilvl w:val="0"/>
          <w:numId w:val="11"/>
        </w:numPr>
        <w:spacing w:line="240" w:lineRule="auto"/>
      </w:pPr>
      <w:r>
        <w:t>at least 3 NRENs or other organisations support the creation of the SIG and are willing to actively participate;</w:t>
      </w:r>
    </w:p>
    <w:p w:rsidRPr="00E336BC" w:rsidR="00717FDE" w:rsidP="45917C72" w:rsidRDefault="45917C72" w14:paraId="17CA87C3" w14:textId="6D4C5869">
      <w:pPr>
        <w:pStyle w:val="Listenabsatz"/>
        <w:widowControl/>
        <w:numPr>
          <w:ilvl w:val="0"/>
          <w:numId w:val="11"/>
        </w:numPr>
        <w:spacing w:line="240" w:lineRule="auto"/>
      </w:pPr>
      <w:r>
        <w:t>an initial Steering Committee (SC) of 3-5 individuals nominated by the supporting organisations is established by simple agreement of the requesting NRENs or other organisations;</w:t>
      </w:r>
    </w:p>
    <w:p w:rsidRPr="00E336BC" w:rsidR="00717FDE" w:rsidP="45917C72" w:rsidRDefault="45917C72" w14:paraId="4FC6F7D7" w14:textId="2C708626">
      <w:pPr>
        <w:pStyle w:val="Listenabsatz"/>
        <w:widowControl/>
        <w:numPr>
          <w:ilvl w:val="0"/>
          <w:numId w:val="11"/>
        </w:numPr>
        <w:spacing w:line="240" w:lineRule="auto"/>
      </w:pPr>
      <w:r>
        <w:t>the SC informs GÉANT about the creation of the SIG by submitting the detailed Charter document;</w:t>
      </w:r>
    </w:p>
    <w:p w:rsidRPr="00E336BC" w:rsidR="00717FDE" w:rsidP="45917C72" w:rsidRDefault="45917C72" w14:paraId="1F1ECF32" w14:textId="77777777">
      <w:pPr>
        <w:pStyle w:val="Listenabsatz"/>
        <w:widowControl/>
        <w:numPr>
          <w:ilvl w:val="0"/>
          <w:numId w:val="11"/>
        </w:numPr>
        <w:spacing w:line="240" w:lineRule="auto"/>
      </w:pPr>
      <w:r>
        <w:t>if GÉANT agrees, the new SIG has been created.</w:t>
      </w:r>
    </w:p>
    <w:p w:rsidRPr="00717FDE" w:rsidR="00717FDE" w:rsidP="00717FDE" w:rsidRDefault="00717FDE" w14:paraId="7BFF6DB4" w14:textId="77777777">
      <w:pPr>
        <w:ind w:left="-360"/>
        <w:rPr>
          <w:szCs w:val="18"/>
        </w:rPr>
      </w:pPr>
    </w:p>
    <w:p w:rsidRPr="00717FDE" w:rsidR="00717FDE" w:rsidP="00717FDE" w:rsidRDefault="00E336BC" w14:paraId="284BB27D" w14:textId="371185F6">
      <w:pPr>
        <w:widowControl/>
        <w:spacing w:line="240" w:lineRule="auto"/>
        <w:rPr>
          <w:szCs w:val="18"/>
        </w:rPr>
      </w:pPr>
      <w:r>
        <w:rPr>
          <w:szCs w:val="18"/>
        </w:rPr>
        <w:t xml:space="preserve">2.2. </w:t>
      </w:r>
      <w:r w:rsidRPr="00717FDE" w:rsidR="00717FDE">
        <w:rPr>
          <w:szCs w:val="18"/>
        </w:rPr>
        <w:t>Once the SIG has been created, GÉANT will provide continuous support subject to yearly monitoring</w:t>
      </w:r>
      <w:r w:rsidR="00717FDE">
        <w:rPr>
          <w:szCs w:val="18"/>
        </w:rPr>
        <w:t xml:space="preserve"> (also see 4</w:t>
      </w:r>
      <w:r w:rsidRPr="00717FDE" w:rsidR="00717FDE">
        <w:rPr>
          <w:szCs w:val="18"/>
        </w:rPr>
        <w:t>.).</w:t>
      </w:r>
    </w:p>
    <w:p w:rsidRPr="00717FDE" w:rsidR="00717FDE" w:rsidP="00717FDE" w:rsidRDefault="00717FDE" w14:paraId="7B0B1B35" w14:textId="77777777">
      <w:pPr>
        <w:rPr>
          <w:szCs w:val="18"/>
        </w:rPr>
      </w:pPr>
    </w:p>
    <w:p w:rsidRPr="00E336BC" w:rsidR="00717FDE" w:rsidP="00E336BC" w:rsidRDefault="00717FDE" w14:paraId="741FAA20" w14:textId="2907144E">
      <w:pPr>
        <w:pStyle w:val="Listenabsatz"/>
        <w:numPr>
          <w:ilvl w:val="0"/>
          <w:numId w:val="24"/>
        </w:numPr>
        <w:rPr>
          <w:b/>
          <w:szCs w:val="18"/>
        </w:rPr>
      </w:pPr>
      <w:r w:rsidRPr="00E336BC">
        <w:rPr>
          <w:b/>
          <w:szCs w:val="18"/>
        </w:rPr>
        <w:t>Operations, composition, and roles</w:t>
      </w:r>
    </w:p>
    <w:p w:rsidRPr="00717FDE" w:rsidR="00717FDE" w:rsidP="00717FDE" w:rsidRDefault="00717FDE" w14:paraId="7DCE80C9" w14:textId="77777777">
      <w:pPr>
        <w:rPr>
          <w:szCs w:val="18"/>
        </w:rPr>
      </w:pPr>
    </w:p>
    <w:p w:rsidRPr="00717FDE" w:rsidR="00717FDE" w:rsidP="00717FDE" w:rsidRDefault="00E336BC" w14:paraId="762FA643" w14:textId="7C761F43">
      <w:pPr>
        <w:widowControl/>
        <w:spacing w:line="240" w:lineRule="auto"/>
        <w:rPr>
          <w:szCs w:val="18"/>
        </w:rPr>
      </w:pPr>
      <w:r>
        <w:rPr>
          <w:szCs w:val="18"/>
        </w:rPr>
        <w:t xml:space="preserve">3.1 </w:t>
      </w:r>
      <w:r w:rsidRPr="00717FDE" w:rsidR="00717FDE">
        <w:rPr>
          <w:szCs w:val="18"/>
        </w:rPr>
        <w:t>A SIG is to keep the strengths and interests of the community, to continue sharing and investigating within the spirit of openness and collaboration.</w:t>
      </w:r>
    </w:p>
    <w:p w:rsidRPr="00717FDE" w:rsidR="00717FDE" w:rsidP="00717FDE" w:rsidRDefault="00717FDE" w14:paraId="1D0A534D" w14:textId="77777777">
      <w:pPr>
        <w:rPr>
          <w:szCs w:val="18"/>
        </w:rPr>
      </w:pPr>
    </w:p>
    <w:p w:rsidRPr="00717FDE" w:rsidR="00717FDE" w:rsidP="00717FDE" w:rsidRDefault="00E336BC" w14:paraId="302A674C" w14:textId="5A9A58EE">
      <w:pPr>
        <w:widowControl/>
        <w:spacing w:line="240" w:lineRule="auto"/>
        <w:rPr>
          <w:szCs w:val="18"/>
        </w:rPr>
      </w:pPr>
      <w:r>
        <w:rPr>
          <w:szCs w:val="18"/>
        </w:rPr>
        <w:t xml:space="preserve">3.2 </w:t>
      </w:r>
      <w:r w:rsidRPr="00717FDE" w:rsidR="00717FDE">
        <w:rPr>
          <w:szCs w:val="18"/>
        </w:rPr>
        <w:t xml:space="preserve">A SIG should act as a catalyst, organising virtual and face-to-face meetings, small workshops, training or </w:t>
      </w:r>
      <w:proofErr w:type="spellStart"/>
      <w:r w:rsidRPr="00717FDE" w:rsidR="00717FDE">
        <w:rPr>
          <w:szCs w:val="18"/>
        </w:rPr>
        <w:t>BoFs</w:t>
      </w:r>
      <w:proofErr w:type="spellEnd"/>
      <w:r w:rsidRPr="00717FDE" w:rsidR="00717FDE">
        <w:rPr>
          <w:szCs w:val="18"/>
        </w:rPr>
        <w:t xml:space="preserve"> co-located with other related group-meetings or relevant conferences.</w:t>
      </w:r>
    </w:p>
    <w:p w:rsidRPr="00717FDE" w:rsidR="00717FDE" w:rsidP="00717FDE" w:rsidRDefault="00717FDE" w14:paraId="65C99C88" w14:textId="77777777">
      <w:pPr>
        <w:rPr>
          <w:szCs w:val="18"/>
        </w:rPr>
      </w:pPr>
    </w:p>
    <w:p w:rsidRPr="00717FDE" w:rsidR="00717FDE" w:rsidP="00717FDE" w:rsidRDefault="00E336BC" w14:paraId="02870A04" w14:textId="6E528B95">
      <w:pPr>
        <w:widowControl/>
        <w:spacing w:line="240" w:lineRule="auto"/>
        <w:rPr>
          <w:szCs w:val="18"/>
        </w:rPr>
      </w:pPr>
      <w:r>
        <w:rPr>
          <w:szCs w:val="18"/>
        </w:rPr>
        <w:t xml:space="preserve">3.3 </w:t>
      </w:r>
      <w:r w:rsidRPr="00717FDE" w:rsidR="00717FDE">
        <w:rPr>
          <w:szCs w:val="18"/>
        </w:rPr>
        <w:t xml:space="preserve">Should the SIG produce any kind of </w:t>
      </w:r>
      <w:proofErr w:type="gramStart"/>
      <w:r w:rsidRPr="00717FDE" w:rsidR="00717FDE">
        <w:rPr>
          <w:szCs w:val="18"/>
        </w:rPr>
        <w:t>results,</w:t>
      </w:r>
      <w:proofErr w:type="gramEnd"/>
      <w:r w:rsidRPr="00717FDE" w:rsidR="00717FDE">
        <w:rPr>
          <w:szCs w:val="18"/>
        </w:rPr>
        <w:t xml:space="preserve"> these shall be made available in the public domain.</w:t>
      </w:r>
    </w:p>
    <w:p w:rsidRPr="00717FDE" w:rsidR="00717FDE" w:rsidP="00717FDE" w:rsidRDefault="00717FDE" w14:paraId="1197F18E" w14:textId="77777777">
      <w:pPr>
        <w:rPr>
          <w:szCs w:val="18"/>
        </w:rPr>
      </w:pPr>
    </w:p>
    <w:p w:rsidRPr="00717FDE" w:rsidR="00717FDE" w:rsidP="00717FDE" w:rsidRDefault="00E336BC" w14:paraId="0D1A8D9D" w14:textId="6FC1CD42">
      <w:pPr>
        <w:widowControl/>
        <w:spacing w:line="240" w:lineRule="auto"/>
        <w:rPr>
          <w:szCs w:val="18"/>
        </w:rPr>
      </w:pPr>
      <w:r>
        <w:rPr>
          <w:szCs w:val="18"/>
        </w:rPr>
        <w:t xml:space="preserve">3.4 </w:t>
      </w:r>
      <w:r w:rsidRPr="00717FDE" w:rsidR="00717FDE">
        <w:rPr>
          <w:szCs w:val="18"/>
        </w:rPr>
        <w:t xml:space="preserve">Participation in a GÉANT SIG is open to any clearly identified organisations or individuals, provided that the other SIG participants are sufficiently informed about their interest and intentions. </w:t>
      </w:r>
    </w:p>
    <w:p w:rsidRPr="00717FDE" w:rsidR="00717FDE" w:rsidP="00717FDE" w:rsidRDefault="00717FDE" w14:paraId="4EB76CEB" w14:textId="77777777">
      <w:pPr>
        <w:rPr>
          <w:szCs w:val="18"/>
        </w:rPr>
      </w:pPr>
    </w:p>
    <w:p w:rsidRPr="00717FDE" w:rsidR="00717FDE" w:rsidP="00717FDE" w:rsidRDefault="00E336BC" w14:paraId="6DDA45A4" w14:textId="78EC602C">
      <w:pPr>
        <w:widowControl/>
        <w:spacing w:line="240" w:lineRule="auto"/>
        <w:rPr>
          <w:szCs w:val="18"/>
        </w:rPr>
      </w:pPr>
      <w:r>
        <w:rPr>
          <w:szCs w:val="18"/>
        </w:rPr>
        <w:t xml:space="preserve">3.5 </w:t>
      </w:r>
      <w:r w:rsidRPr="00717FDE" w:rsidR="00717FDE">
        <w:rPr>
          <w:szCs w:val="18"/>
        </w:rPr>
        <w:t>A SIG is collectively led by its SC (3-5 voluntary members) nominated by its participants and appointed by GÉANT for a two-year term of office that is interruptible and/or renewable</w:t>
      </w:r>
      <w:r>
        <w:rPr>
          <w:szCs w:val="18"/>
        </w:rPr>
        <w:t xml:space="preserve">. </w:t>
      </w:r>
    </w:p>
    <w:p w:rsidRPr="00717FDE" w:rsidR="00717FDE" w:rsidP="00717FDE" w:rsidRDefault="00717FDE" w14:paraId="69AE8F59" w14:textId="77777777">
      <w:pPr>
        <w:rPr>
          <w:szCs w:val="18"/>
        </w:rPr>
      </w:pPr>
    </w:p>
    <w:p w:rsidRPr="00717FDE" w:rsidR="00717FDE" w:rsidP="00717FDE" w:rsidRDefault="00E336BC" w14:paraId="68BE4363" w14:textId="1F327A49">
      <w:pPr>
        <w:widowControl/>
        <w:spacing w:line="240" w:lineRule="auto"/>
        <w:rPr>
          <w:szCs w:val="18"/>
        </w:rPr>
      </w:pPr>
      <w:r>
        <w:rPr>
          <w:szCs w:val="18"/>
        </w:rPr>
        <w:t xml:space="preserve">3.6 </w:t>
      </w:r>
      <w:r w:rsidRPr="00717FDE" w:rsidR="00717FDE">
        <w:rPr>
          <w:szCs w:val="18"/>
        </w:rPr>
        <w:t xml:space="preserve">The SC is responsible for the business of the SIG. The SC takes decisions primarily by consensus or by simple majority within the SC. If a decision cannot be made, GÉANT is responsible for the decision. </w:t>
      </w:r>
    </w:p>
    <w:p w:rsidR="00717FDE" w:rsidP="00717FDE" w:rsidRDefault="00717FDE" w14:paraId="4136386B" w14:textId="77777777">
      <w:pPr>
        <w:widowControl/>
        <w:spacing w:line="240" w:lineRule="auto"/>
        <w:rPr>
          <w:szCs w:val="18"/>
        </w:rPr>
      </w:pPr>
    </w:p>
    <w:p w:rsidRPr="00717FDE" w:rsidR="00717FDE" w:rsidP="00E336BC" w:rsidRDefault="00E336BC" w14:paraId="04D102A7" w14:textId="6E8A1790">
      <w:pPr>
        <w:widowControl/>
        <w:spacing w:line="240" w:lineRule="auto"/>
        <w:rPr>
          <w:szCs w:val="18"/>
        </w:rPr>
      </w:pPr>
      <w:r>
        <w:rPr>
          <w:szCs w:val="18"/>
        </w:rPr>
        <w:t xml:space="preserve">3.7 </w:t>
      </w:r>
      <w:r w:rsidRPr="00717FDE" w:rsidR="00717FDE">
        <w:rPr>
          <w:szCs w:val="18"/>
        </w:rPr>
        <w:t xml:space="preserve">The SC is also responsible for producing brief annual reports to GÉANT about the progress of the SIG according to the pre-defined yearly plan and Key Performance </w:t>
      </w:r>
      <w:r>
        <w:rPr>
          <w:szCs w:val="18"/>
        </w:rPr>
        <w:t xml:space="preserve">Indicators. </w:t>
      </w:r>
    </w:p>
    <w:p w:rsidRPr="00717FDE" w:rsidR="00717FDE" w:rsidP="00717FDE" w:rsidRDefault="00717FDE" w14:paraId="615F7A49" w14:textId="77777777">
      <w:pPr>
        <w:rPr>
          <w:szCs w:val="18"/>
        </w:rPr>
      </w:pPr>
    </w:p>
    <w:p w:rsidRPr="00E336BC" w:rsidR="00717FDE" w:rsidP="00E336BC" w:rsidRDefault="00717FDE" w14:paraId="26E33683" w14:textId="7A3E4441">
      <w:pPr>
        <w:pStyle w:val="Listenabsatz"/>
        <w:numPr>
          <w:ilvl w:val="0"/>
          <w:numId w:val="24"/>
        </w:numPr>
        <w:rPr>
          <w:b/>
          <w:szCs w:val="18"/>
        </w:rPr>
      </w:pPr>
      <w:r w:rsidRPr="00E336BC">
        <w:rPr>
          <w:b/>
          <w:szCs w:val="18"/>
        </w:rPr>
        <w:t>Termination</w:t>
      </w:r>
    </w:p>
    <w:p w:rsidRPr="00717FDE" w:rsidR="00717FDE" w:rsidP="00717FDE" w:rsidRDefault="00717FDE" w14:paraId="75AEF9F5" w14:textId="77777777">
      <w:pPr>
        <w:rPr>
          <w:szCs w:val="18"/>
        </w:rPr>
      </w:pPr>
    </w:p>
    <w:p w:rsidR="00717FDE" w:rsidP="00717FDE" w:rsidRDefault="00E336BC" w14:paraId="54B818F3" w14:textId="57EA2F3C">
      <w:pPr>
        <w:widowControl/>
        <w:spacing w:line="240" w:lineRule="auto"/>
        <w:rPr>
          <w:szCs w:val="18"/>
        </w:rPr>
      </w:pPr>
      <w:r>
        <w:rPr>
          <w:szCs w:val="18"/>
        </w:rPr>
        <w:t xml:space="preserve">4.1 </w:t>
      </w:r>
      <w:r w:rsidRPr="00717FDE" w:rsidR="00717FDE">
        <w:rPr>
          <w:szCs w:val="18"/>
        </w:rPr>
        <w:t>A SIG has no pre-defined mandate or expiration date, but its support, subject to yearly monitoring by GÉANT, can be terminated if one of the following situations occurs:</w:t>
      </w:r>
    </w:p>
    <w:p w:rsidRPr="00717FDE" w:rsidR="00E336BC" w:rsidP="00717FDE" w:rsidRDefault="00E336BC" w14:paraId="438ECA0D" w14:textId="77777777">
      <w:pPr>
        <w:widowControl/>
        <w:spacing w:line="240" w:lineRule="auto"/>
        <w:rPr>
          <w:szCs w:val="18"/>
        </w:rPr>
      </w:pPr>
    </w:p>
    <w:p w:rsidRPr="00E336BC" w:rsidR="00717FDE" w:rsidP="00E336BC" w:rsidRDefault="00717FDE" w14:paraId="35A20050" w14:textId="77777777">
      <w:pPr>
        <w:pStyle w:val="Listenabsatz"/>
        <w:widowControl/>
        <w:numPr>
          <w:ilvl w:val="0"/>
          <w:numId w:val="28"/>
        </w:numPr>
        <w:spacing w:line="240" w:lineRule="auto"/>
        <w:rPr>
          <w:szCs w:val="18"/>
        </w:rPr>
      </w:pPr>
      <w:r w:rsidRPr="00E336BC">
        <w:rPr>
          <w:szCs w:val="18"/>
        </w:rPr>
        <w:t>the SC has fewer than 3 members for a 3-month period;</w:t>
      </w:r>
    </w:p>
    <w:p w:rsidRPr="00E336BC" w:rsidR="00717FDE" w:rsidP="00E336BC" w:rsidRDefault="00717FDE" w14:paraId="22F2D555" w14:textId="77777777">
      <w:pPr>
        <w:pStyle w:val="Listenabsatz"/>
        <w:widowControl/>
        <w:numPr>
          <w:ilvl w:val="0"/>
          <w:numId w:val="28"/>
        </w:numPr>
        <w:spacing w:line="240" w:lineRule="auto"/>
        <w:rPr>
          <w:szCs w:val="18"/>
        </w:rPr>
      </w:pPr>
      <w:r w:rsidRPr="00E336BC">
        <w:rPr>
          <w:szCs w:val="18"/>
        </w:rPr>
        <w:t>the SC collectively requests the termination of the SIG;</w:t>
      </w:r>
    </w:p>
    <w:p w:rsidRPr="00E336BC" w:rsidR="00717FDE" w:rsidP="00E336BC" w:rsidRDefault="00717FDE" w14:paraId="58EED04E" w14:textId="77777777">
      <w:pPr>
        <w:pStyle w:val="Listenabsatz"/>
        <w:widowControl/>
        <w:numPr>
          <w:ilvl w:val="0"/>
          <w:numId w:val="28"/>
        </w:numPr>
        <w:spacing w:line="240" w:lineRule="auto"/>
        <w:rPr>
          <w:szCs w:val="18"/>
        </w:rPr>
      </w:pPr>
      <w:r w:rsidRPr="00E336BC">
        <w:rPr>
          <w:szCs w:val="18"/>
        </w:rPr>
        <w:t>the yearly assessment results are unsatisfactory;</w:t>
      </w:r>
    </w:p>
    <w:p w:rsidRPr="00E336BC" w:rsidR="00717FDE" w:rsidP="00E336BC" w:rsidRDefault="00717FDE" w14:paraId="5CBA238A" w14:textId="77777777">
      <w:pPr>
        <w:pStyle w:val="Listenabsatz"/>
        <w:widowControl/>
        <w:numPr>
          <w:ilvl w:val="0"/>
          <w:numId w:val="28"/>
        </w:numPr>
        <w:spacing w:line="240" w:lineRule="auto"/>
        <w:rPr>
          <w:szCs w:val="18"/>
        </w:rPr>
      </w:pPr>
      <w:r w:rsidRPr="00E336BC">
        <w:rPr>
          <w:szCs w:val="18"/>
        </w:rPr>
        <w:t>any of the SIG participants, subject to detailed investigation by GÉANT, explicitly requests the termination of the SIG;</w:t>
      </w:r>
    </w:p>
    <w:p w:rsidRPr="00E336BC" w:rsidR="00717FDE" w:rsidP="00E336BC" w:rsidRDefault="00717FDE" w14:paraId="6BF251DA" w14:textId="77777777">
      <w:pPr>
        <w:pStyle w:val="Listenabsatz"/>
        <w:widowControl/>
        <w:numPr>
          <w:ilvl w:val="0"/>
          <w:numId w:val="28"/>
        </w:numPr>
        <w:spacing w:line="240" w:lineRule="auto"/>
        <w:rPr>
          <w:szCs w:val="18"/>
        </w:rPr>
      </w:pPr>
      <w:r w:rsidRPr="00E336BC">
        <w:rPr>
          <w:szCs w:val="18"/>
        </w:rPr>
        <w:t xml:space="preserve">GÉANT decides to terminate the SIG. </w:t>
      </w:r>
    </w:p>
    <w:p w:rsidRPr="00717FDE" w:rsidR="00717FDE" w:rsidP="00717FDE" w:rsidRDefault="00717FDE" w14:paraId="4A3B078A" w14:textId="77777777">
      <w:pPr>
        <w:ind w:left="1080"/>
        <w:rPr>
          <w:szCs w:val="18"/>
        </w:rPr>
      </w:pPr>
    </w:p>
    <w:p w:rsidRPr="00717FDE" w:rsidR="00717FDE" w:rsidP="00717FDE" w:rsidRDefault="00E336BC" w14:paraId="559D0FF9" w14:textId="4E22FAD2">
      <w:pPr>
        <w:widowControl/>
        <w:spacing w:line="240" w:lineRule="auto"/>
        <w:rPr>
          <w:szCs w:val="18"/>
        </w:rPr>
      </w:pPr>
      <w:r>
        <w:rPr>
          <w:szCs w:val="18"/>
        </w:rPr>
        <w:t xml:space="preserve">4.2 </w:t>
      </w:r>
      <w:r w:rsidRPr="00717FDE" w:rsidR="00717FDE">
        <w:rPr>
          <w:szCs w:val="18"/>
        </w:rPr>
        <w:t>Appeals by any of the SIG participants can be submitted to GÉANT; these shall be resolved within 3 months.</w:t>
      </w:r>
    </w:p>
    <w:p w:rsidRPr="00717FDE" w:rsidR="00717FDE" w:rsidP="00717FDE" w:rsidRDefault="00717FDE" w14:paraId="057AB14E" w14:textId="77777777">
      <w:pPr>
        <w:ind w:left="720"/>
        <w:rPr>
          <w:szCs w:val="18"/>
        </w:rPr>
      </w:pPr>
    </w:p>
    <w:p w:rsidRPr="00717FDE" w:rsidR="00717FDE" w:rsidP="00717FDE" w:rsidRDefault="00E336BC" w14:paraId="4EF0BBC0" w14:textId="2EFD24F4">
      <w:pPr>
        <w:widowControl/>
        <w:spacing w:line="240" w:lineRule="auto"/>
        <w:rPr>
          <w:szCs w:val="18"/>
        </w:rPr>
      </w:pPr>
      <w:r>
        <w:rPr>
          <w:szCs w:val="18"/>
        </w:rPr>
        <w:t xml:space="preserve">4.3 </w:t>
      </w:r>
      <w:r w:rsidRPr="00717FDE" w:rsidR="00717FDE">
        <w:rPr>
          <w:szCs w:val="18"/>
        </w:rPr>
        <w:t xml:space="preserve">After detailed investigations of the aforementioned situations and potential appeals, the decision of GÉANT about the SIG support is final. </w:t>
      </w:r>
    </w:p>
    <w:p w:rsidRPr="00717FDE" w:rsidR="00717FDE" w:rsidP="00717FDE" w:rsidRDefault="00717FDE" w14:paraId="62B15439" w14:textId="77777777">
      <w:pPr>
        <w:rPr>
          <w:szCs w:val="18"/>
        </w:rPr>
      </w:pPr>
    </w:p>
    <w:p w:rsidRPr="00E336BC" w:rsidR="00717FDE" w:rsidP="00E336BC" w:rsidRDefault="00717FDE" w14:paraId="47F8ED44" w14:textId="74E7D494">
      <w:pPr>
        <w:pStyle w:val="Listenabsatz"/>
        <w:numPr>
          <w:ilvl w:val="0"/>
          <w:numId w:val="24"/>
        </w:numPr>
        <w:rPr>
          <w:b/>
          <w:szCs w:val="18"/>
        </w:rPr>
      </w:pPr>
      <w:r w:rsidRPr="00E336BC">
        <w:rPr>
          <w:b/>
          <w:szCs w:val="18"/>
        </w:rPr>
        <w:t>Resources and support</w:t>
      </w:r>
    </w:p>
    <w:p w:rsidRPr="00717FDE" w:rsidR="00717FDE" w:rsidP="00717FDE" w:rsidRDefault="00717FDE" w14:paraId="33B32C62" w14:textId="77777777">
      <w:pPr>
        <w:rPr>
          <w:szCs w:val="18"/>
        </w:rPr>
      </w:pPr>
    </w:p>
    <w:p w:rsidRPr="00717FDE" w:rsidR="00717FDE" w:rsidP="00717FDE" w:rsidRDefault="00E336BC" w14:paraId="7BBA8DE7" w14:textId="361E5C87">
      <w:pPr>
        <w:widowControl/>
        <w:spacing w:line="240" w:lineRule="auto"/>
        <w:rPr>
          <w:szCs w:val="18"/>
        </w:rPr>
      </w:pPr>
      <w:r>
        <w:rPr>
          <w:szCs w:val="18"/>
        </w:rPr>
        <w:t xml:space="preserve">5.1 </w:t>
      </w:r>
      <w:r w:rsidRPr="00717FDE" w:rsidR="00717FDE">
        <w:rPr>
          <w:szCs w:val="18"/>
        </w:rPr>
        <w:t>As long as the SIG is supported by GÉANT, GÉANT will provide the following services:</w:t>
      </w:r>
      <w:r>
        <w:rPr>
          <w:szCs w:val="18"/>
        </w:rPr>
        <w:br/>
      </w:r>
    </w:p>
    <w:p w:rsidRPr="00E336BC" w:rsidR="00717FDE" w:rsidP="00E336BC" w:rsidRDefault="00717FDE" w14:paraId="3EE2E31C" w14:textId="77777777">
      <w:pPr>
        <w:pStyle w:val="Listenabsatz"/>
        <w:widowControl/>
        <w:numPr>
          <w:ilvl w:val="0"/>
          <w:numId w:val="27"/>
        </w:numPr>
        <w:spacing w:line="240" w:lineRule="auto"/>
        <w:rPr>
          <w:szCs w:val="18"/>
        </w:rPr>
      </w:pPr>
      <w:r w:rsidRPr="00E336BC">
        <w:rPr>
          <w:szCs w:val="18"/>
        </w:rPr>
        <w:t>mailing list(s) and public web archive(s) under the geant.org domain;</w:t>
      </w:r>
    </w:p>
    <w:p w:rsidRPr="00E336BC" w:rsidR="00717FDE" w:rsidP="00E336BC" w:rsidRDefault="00717FDE" w14:paraId="212F7D52" w14:textId="77777777">
      <w:pPr>
        <w:pStyle w:val="Listenabsatz"/>
        <w:widowControl/>
        <w:numPr>
          <w:ilvl w:val="0"/>
          <w:numId w:val="27"/>
        </w:numPr>
        <w:spacing w:line="240" w:lineRule="auto"/>
        <w:rPr>
          <w:szCs w:val="18"/>
        </w:rPr>
      </w:pPr>
      <w:r w:rsidRPr="00E336BC">
        <w:rPr>
          <w:szCs w:val="18"/>
        </w:rPr>
        <w:t>maintenance of wiki page(s);</w:t>
      </w:r>
    </w:p>
    <w:p w:rsidRPr="00E336BC" w:rsidR="00717FDE" w:rsidP="00E336BC" w:rsidRDefault="00717FDE" w14:paraId="35E76597" w14:textId="77777777">
      <w:pPr>
        <w:pStyle w:val="Listenabsatz"/>
        <w:widowControl/>
        <w:numPr>
          <w:ilvl w:val="0"/>
          <w:numId w:val="27"/>
        </w:numPr>
        <w:spacing w:line="240" w:lineRule="auto"/>
        <w:rPr>
          <w:szCs w:val="18"/>
        </w:rPr>
      </w:pPr>
      <w:r w:rsidRPr="00E336BC">
        <w:rPr>
          <w:szCs w:val="18"/>
        </w:rPr>
        <w:t>website - on request and as decided to be appropriate by GÉANT;</w:t>
      </w:r>
    </w:p>
    <w:p w:rsidRPr="00E336BC" w:rsidR="00717FDE" w:rsidP="00E336BC" w:rsidRDefault="00717FDE" w14:paraId="0931318B" w14:textId="77777777">
      <w:pPr>
        <w:pStyle w:val="Listenabsatz"/>
        <w:widowControl/>
        <w:numPr>
          <w:ilvl w:val="0"/>
          <w:numId w:val="27"/>
        </w:numPr>
        <w:spacing w:line="240" w:lineRule="auto"/>
        <w:rPr>
          <w:szCs w:val="18"/>
        </w:rPr>
      </w:pPr>
      <w:r w:rsidRPr="00E336BC">
        <w:rPr>
          <w:szCs w:val="18"/>
        </w:rPr>
        <w:t>online survey tool - on request;</w:t>
      </w:r>
    </w:p>
    <w:p w:rsidRPr="00E336BC" w:rsidR="00717FDE" w:rsidP="00E336BC" w:rsidRDefault="00717FDE" w14:paraId="3F465340" w14:textId="77777777">
      <w:pPr>
        <w:pStyle w:val="Listenabsatz"/>
        <w:widowControl/>
        <w:numPr>
          <w:ilvl w:val="0"/>
          <w:numId w:val="27"/>
        </w:numPr>
        <w:spacing w:line="240" w:lineRule="auto"/>
        <w:rPr>
          <w:szCs w:val="18"/>
        </w:rPr>
      </w:pPr>
      <w:r w:rsidRPr="00E336BC">
        <w:rPr>
          <w:szCs w:val="18"/>
        </w:rPr>
        <w:lastRenderedPageBreak/>
        <w:t>social media, news, and annual report coverage – on request and as decided to be appropriate by GÉANT.</w:t>
      </w:r>
    </w:p>
    <w:p w:rsidRPr="00717FDE" w:rsidR="00717FDE" w:rsidP="00717FDE" w:rsidRDefault="00717FDE" w14:paraId="07F4891B" w14:textId="77777777">
      <w:pPr>
        <w:ind w:left="1440"/>
        <w:rPr>
          <w:szCs w:val="18"/>
        </w:rPr>
      </w:pPr>
    </w:p>
    <w:p w:rsidRPr="00717FDE" w:rsidR="00717FDE" w:rsidP="00717FDE" w:rsidRDefault="00E336BC" w14:paraId="4B3C95E4" w14:textId="45D0744B">
      <w:pPr>
        <w:widowControl/>
        <w:spacing w:line="240" w:lineRule="auto"/>
        <w:rPr>
          <w:szCs w:val="18"/>
        </w:rPr>
      </w:pPr>
      <w:r>
        <w:rPr>
          <w:szCs w:val="18"/>
        </w:rPr>
        <w:t xml:space="preserve">5.2 </w:t>
      </w:r>
      <w:r w:rsidRPr="00717FDE" w:rsidR="00717FDE">
        <w:rPr>
          <w:szCs w:val="18"/>
        </w:rPr>
        <w:t>In the case of termination of GÉANT SIG support, the transition of services a), b), and c) to other providers is ensured by GÉANT.</w:t>
      </w:r>
      <w:r w:rsidRPr="00717FDE" w:rsidR="00717FDE">
        <w:rPr>
          <w:szCs w:val="18"/>
        </w:rPr>
        <w:br/>
      </w:r>
    </w:p>
    <w:p w:rsidRPr="00717FDE" w:rsidR="00717FDE" w:rsidP="00717FDE" w:rsidRDefault="00E336BC" w14:paraId="6E4F37CC" w14:textId="690A457F">
      <w:pPr>
        <w:widowControl/>
        <w:spacing w:line="240" w:lineRule="auto"/>
        <w:rPr>
          <w:szCs w:val="18"/>
        </w:rPr>
      </w:pPr>
      <w:r>
        <w:rPr>
          <w:szCs w:val="18"/>
        </w:rPr>
        <w:t xml:space="preserve">5.3 </w:t>
      </w:r>
      <w:r w:rsidRPr="00717FDE" w:rsidR="00717FDE">
        <w:rPr>
          <w:szCs w:val="18"/>
        </w:rPr>
        <w:t>Official minutes keeping, AV recording or other archiving is subject to discussion with the GÉANT employee assigned to support the SIG.</w:t>
      </w:r>
    </w:p>
    <w:p w:rsidRPr="00717FDE" w:rsidR="00717FDE" w:rsidP="00717FDE" w:rsidRDefault="00717FDE" w14:paraId="701C837E" w14:textId="77777777">
      <w:pPr>
        <w:rPr>
          <w:szCs w:val="18"/>
        </w:rPr>
      </w:pPr>
    </w:p>
    <w:p w:rsidRPr="00717FDE" w:rsidR="00717FDE" w:rsidP="00717FDE" w:rsidRDefault="00E336BC" w14:paraId="10ED78AE" w14:textId="4A191AB0">
      <w:pPr>
        <w:widowControl/>
        <w:spacing w:line="240" w:lineRule="auto"/>
        <w:rPr>
          <w:szCs w:val="18"/>
        </w:rPr>
      </w:pPr>
      <w:r>
        <w:rPr>
          <w:szCs w:val="18"/>
        </w:rPr>
        <w:t xml:space="preserve">5.4 </w:t>
      </w:r>
      <w:r w:rsidRPr="00717FDE" w:rsidR="00717FDE">
        <w:rPr>
          <w:szCs w:val="18"/>
        </w:rPr>
        <w:t>A SIG has no dedicated budget other t</w:t>
      </w:r>
      <w:r>
        <w:rPr>
          <w:szCs w:val="18"/>
        </w:rPr>
        <w:t>han the expenses of GÉANT.</w:t>
      </w:r>
    </w:p>
    <w:p w:rsidRPr="00717FDE" w:rsidR="00717FDE" w:rsidP="00717FDE" w:rsidRDefault="00717FDE" w14:paraId="013B6117" w14:textId="77777777">
      <w:pPr>
        <w:rPr>
          <w:szCs w:val="18"/>
        </w:rPr>
      </w:pPr>
    </w:p>
    <w:p w:rsidRPr="00717FDE" w:rsidR="00717FDE" w:rsidP="00717FDE" w:rsidRDefault="00E336BC" w14:paraId="5E085378" w14:textId="4021ADF3">
      <w:pPr>
        <w:widowControl/>
        <w:spacing w:line="240" w:lineRule="auto"/>
        <w:rPr>
          <w:szCs w:val="18"/>
        </w:rPr>
      </w:pPr>
      <w:r>
        <w:rPr>
          <w:szCs w:val="18"/>
        </w:rPr>
        <w:t xml:space="preserve">5.5 </w:t>
      </w:r>
      <w:r w:rsidRPr="00717FDE" w:rsidR="00717FDE">
        <w:rPr>
          <w:szCs w:val="18"/>
        </w:rPr>
        <w:t>GÉANT may find internal or external funding sources (e.g., projects, commercial sponsors) to cover the expenses of SIG support, as appropriate.</w:t>
      </w:r>
    </w:p>
    <w:p w:rsidRPr="00717FDE" w:rsidR="00717FDE" w:rsidP="00717FDE" w:rsidRDefault="00717FDE" w14:paraId="00771191" w14:textId="77777777">
      <w:pPr>
        <w:rPr>
          <w:szCs w:val="18"/>
        </w:rPr>
      </w:pPr>
    </w:p>
    <w:p w:rsidRPr="00717FDE" w:rsidR="00717FDE" w:rsidP="00E336BC" w:rsidRDefault="00717FDE" w14:paraId="11B1A9CB" w14:textId="77777777">
      <w:pPr>
        <w:widowControl/>
        <w:spacing w:line="240" w:lineRule="auto"/>
        <w:rPr>
          <w:i/>
          <w:szCs w:val="18"/>
        </w:rPr>
      </w:pPr>
    </w:p>
    <w:p w:rsidRPr="00717FDE" w:rsidR="00717FDE" w:rsidP="00717FDE" w:rsidRDefault="00717FDE" w14:paraId="04EA1867" w14:textId="77777777">
      <w:pPr>
        <w:rPr>
          <w:szCs w:val="18"/>
        </w:rPr>
      </w:pPr>
    </w:p>
    <w:sectPr w:rsidRPr="00717FDE" w:rsidR="00717FDE" w:rsidSect="00107834">
      <w:headerReference w:type="default" r:id="rId8"/>
      <w:footerReference w:type="default" r:id="rId9"/>
      <w:headerReference w:type="first" r:id="rId10"/>
      <w:footerReference w:type="first" r:id="rId11"/>
      <w:pgSz w:w="11900" w:h="16840" w:orient="portrait"/>
      <w:pgMar w:top="1704" w:right="1797" w:bottom="1440" w:left="1389" w:header="44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A291B" w:rsidRDefault="004A291B" w14:paraId="1DE6AC47" w14:textId="77777777">
      <w:r>
        <w:separator/>
      </w:r>
    </w:p>
  </w:endnote>
  <w:endnote w:type="continuationSeparator" w:id="0">
    <w:p w:rsidR="004A291B" w:rsidRDefault="004A291B" w14:paraId="05F93FB5"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ogle Sans">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CF5982" w:rsidR="00CF5982" w:rsidRDefault="00CF5982" w14:paraId="57B4CCF8" w14:textId="77777777">
    <w:pPr>
      <w:pStyle w:val="Fuzeile"/>
      <w:rPr>
        <w:sz w:val="8"/>
      </w:rPr>
    </w:pPr>
    <w:r w:rsidRPr="00CF5982">
      <w:rPr>
        <w:rFonts w:ascii="Calibri" w:hAnsi="Calibri" w:cs="Calibri"/>
        <w:sz w:val="16"/>
        <w:szCs w:val="26"/>
        <w:lang w:val="nl-NL" w:eastAsia="nl-NL"/>
      </w:rPr>
      <w:t>GÉANT is the collective trading name of the GÉANT Association in Amsterdam, NL, and of GEANT Limited in Cambridge, UK.</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CF5982" w:rsidR="00852C8E" w:rsidP="00852C8E" w:rsidRDefault="00852C8E" w14:paraId="620DAD4C" w14:textId="77777777">
    <w:pPr>
      <w:pStyle w:val="Fuzeile"/>
      <w:rPr>
        <w:sz w:val="16"/>
      </w:rPr>
    </w:pPr>
  </w:p>
  <w:p w:rsidRPr="00CF5982" w:rsidR="00CF5982" w:rsidP="00CF5982" w:rsidRDefault="00CF5982" w14:paraId="41BE18FF" w14:textId="77777777">
    <w:pPr>
      <w:pStyle w:val="Fuzeile"/>
      <w:rPr>
        <w:sz w:val="8"/>
      </w:rPr>
    </w:pPr>
    <w:r w:rsidRPr="00CF5982">
      <w:rPr>
        <w:rFonts w:ascii="Calibri" w:hAnsi="Calibri" w:cs="Calibri"/>
        <w:sz w:val="16"/>
        <w:szCs w:val="26"/>
        <w:lang w:val="nl-NL" w:eastAsia="nl-NL"/>
      </w:rPr>
      <w:t>GÉANT is the collective trading name of the GÉANT Association in Amsterdam, NL, and of GEANT Limited in Cambridge, 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A291B" w:rsidRDefault="004A291B" w14:paraId="2273E952" w14:textId="77777777">
      <w:r>
        <w:separator/>
      </w:r>
    </w:p>
  </w:footnote>
  <w:footnote w:type="continuationSeparator" w:id="0">
    <w:p w:rsidR="004A291B" w:rsidRDefault="004A291B" w14:paraId="2396F026"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B41B7" w:rsidR="00107834" w:rsidP="00107834" w:rsidRDefault="00CF5982" w14:paraId="3E91CD0D" w14:textId="77777777">
    <w:pPr>
      <w:pStyle w:val="Kopfzeile"/>
    </w:pPr>
    <w:r>
      <w:rPr>
        <w:noProof/>
        <w:szCs w:val="20"/>
        <w:lang w:val="en-US"/>
      </w:rPr>
      <w:drawing>
        <wp:anchor distT="0" distB="0" distL="114300" distR="114300" simplePos="0" relativeHeight="251659264" behindDoc="1" locked="1" layoutInCell="1" allowOverlap="1" wp14:anchorId="75592ABD" wp14:editId="78C98247">
          <wp:simplePos x="0" y="0"/>
          <wp:positionH relativeFrom="page">
            <wp:posOffset>907415</wp:posOffset>
          </wp:positionH>
          <wp:positionV relativeFrom="page">
            <wp:posOffset>396240</wp:posOffset>
          </wp:positionV>
          <wp:extent cx="6290945" cy="711200"/>
          <wp:effectExtent l="0" t="0" r="8255" b="0"/>
          <wp:wrapNone/>
          <wp:docPr id="19" name="Afbeelding 19" descr="2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0945" cy="711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6192" behindDoc="0" locked="1" layoutInCell="1" allowOverlap="1" wp14:anchorId="6597D41A" wp14:editId="0CB0E275">
              <wp:simplePos x="0" y="0"/>
              <wp:positionH relativeFrom="page">
                <wp:posOffset>965835</wp:posOffset>
              </wp:positionH>
              <wp:positionV relativeFrom="page">
                <wp:posOffset>345440</wp:posOffset>
              </wp:positionV>
              <wp:extent cx="1483995" cy="571500"/>
              <wp:effectExtent l="635" t="2540" r="1270" b="0"/>
              <wp:wrapSquare wrapText="bothSides"/>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3995"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D01F33" w:rsidR="00107834" w:rsidP="00107834" w:rsidRDefault="00107834" w14:paraId="464D90C6" w14:textId="77777777">
                          <w:pPr>
                            <w:pStyle w:val="insertreferencetext"/>
                          </w:pPr>
                          <w:r w:rsidRPr="00D01F33">
                            <w:t>minutes</w:t>
                          </w:r>
                        </w:p>
                        <w:p w:rsidR="00107834" w:rsidP="00107834" w:rsidRDefault="00107834" w14:paraId="28B7DC24" w14:textId="77777777">
                          <w:pPr>
                            <w:pStyle w:val="Kopfzeile"/>
                          </w:pPr>
                          <w:r w:rsidRPr="006B41B7">
                            <w:t xml:space="preserve">Page </w:t>
                          </w:r>
                          <w:r w:rsidRPr="006B41B7">
                            <w:fldChar w:fldCharType="begin"/>
                          </w:r>
                          <w:r w:rsidRPr="006B41B7">
                            <w:instrText xml:space="preserve"> PAGE  \* MERGEFORMAT </w:instrText>
                          </w:r>
                          <w:r w:rsidRPr="006B41B7">
                            <w:fldChar w:fldCharType="separate"/>
                          </w:r>
                          <w:r w:rsidR="0009785C">
                            <w:rPr>
                              <w:noProof/>
                            </w:rPr>
                            <w:t>2</w:t>
                          </w:r>
                          <w:r w:rsidRPr="006B41B7">
                            <w:fldChar w:fldCharType="end"/>
                          </w:r>
                          <w:r w:rsidRPr="006B41B7">
                            <w:t>/</w:t>
                          </w:r>
                          <w:fldSimple w:instr=" NUMPAGES  \* MERGEFORMAT ">
                            <w:r w:rsidR="0009785C">
                              <w:rPr>
                                <w:noProof/>
                              </w:rPr>
                              <w:t>3</w:t>
                            </w:r>
                          </w:fldSimple>
                        </w:p>
                        <w:p w:rsidR="00107834" w:rsidP="00107834" w:rsidRDefault="00107834" w14:paraId="30850D3F" w14:textId="77777777">
                          <w:pPr>
                            <w:pStyle w:val="Kopfzeile"/>
                          </w:pPr>
                          <w:r>
                            <w:fldChar w:fldCharType="begin"/>
                          </w:r>
                          <w:r>
                            <w:instrText xml:space="preserve"> REF  prepdate  \* MERGEFORMAT </w:instrText>
                          </w:r>
                          <w: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w14:anchorId="6597D41A">
              <v:stroke joinstyle="miter"/>
              <v:path gradientshapeok="t" o:connecttype="rect"/>
            </v:shapetype>
            <v:shape id="Text Box 14" style="position:absolute;margin-left:76.05pt;margin-top:27.2pt;width:116.85pt;height:4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">
              <v:textbox>
                <w:txbxContent>
                  <w:p w:rsidRPr="00D01F33" w:rsidR="00107834" w:rsidP="00107834" w:rsidRDefault="00107834" w14:paraId="464D90C6" w14:textId="77777777">
                    <w:pPr>
                      <w:pStyle w:val="insertreferencetext"/>
                    </w:pPr>
                    <w:r w:rsidRPr="00D01F33">
                      <w:t>minutes</w:t>
                    </w:r>
                  </w:p>
                  <w:p w:rsidR="00107834" w:rsidP="00107834" w:rsidRDefault="00107834" w14:paraId="28B7DC24" w14:textId="77777777">
                    <w:pPr>
                      <w:pStyle w:val="Kopfzeile"/>
                    </w:pPr>
                    <w:r w:rsidRPr="006B41B7">
                      <w:t xml:space="preserve">Page </w:t>
                    </w:r>
                    <w:r w:rsidRPr="006B41B7">
                      <w:fldChar w:fldCharType="begin"/>
                    </w:r>
                    <w:r w:rsidRPr="006B41B7">
                      <w:instrText xml:space="preserve"> PAGE  \* MERGEFORMAT </w:instrText>
                    </w:r>
                    <w:r w:rsidRPr="006B41B7">
                      <w:fldChar w:fldCharType="separate"/>
                    </w:r>
                    <w:r w:rsidR="0009785C">
                      <w:rPr>
                        <w:noProof/>
                      </w:rPr>
                      <w:t>2</w:t>
                    </w:r>
                    <w:r w:rsidRPr="006B41B7">
                      <w:fldChar w:fldCharType="end"/>
                    </w:r>
                    <w:r w:rsidRPr="006B41B7">
                      <w:t>/</w:t>
                    </w:r>
                    <w:fldSimple w:instr=" NUMPAGES  \* MERGEFORMAT ">
                      <w:r w:rsidR="0009785C">
                        <w:rPr>
                          <w:noProof/>
                        </w:rPr>
                        <w:t>3</w:t>
                      </w:r>
                    </w:fldSimple>
                  </w:p>
                  <w:p w:rsidR="00107834" w:rsidP="00107834" w:rsidRDefault="00107834" w14:paraId="30850D3F" w14:textId="77777777">
                    <w:pPr>
                      <w:pStyle w:val="Kopfzeile"/>
                    </w:pPr>
                    <w:r>
                      <w:fldChar w:fldCharType="begin"/>
                    </w:r>
                    <w:r>
                      <w:instrText xml:space="preserve"> REF  prepdate  \* MERGEFORMAT </w:instrText>
                    </w:r>
                    <w:r>
                      <w:fldChar w:fldCharType="end"/>
                    </w:r>
                  </w:p>
                </w:txbxContent>
              </v:textbox>
              <w10:wrap type="square" anchorx="page" anchory="page"/>
              <w10:anchorlock/>
            </v:shape>
          </w:pict>
        </mc:Fallback>
      </mc:AlternateContent>
    </w:r>
    <w:r>
      <w:rPr>
        <w:noProof/>
        <w:lang w:val="en-US"/>
      </w:rPr>
      <mc:AlternateContent>
        <mc:Choice Requires="wps">
          <w:drawing>
            <wp:anchor distT="0" distB="0" distL="114300" distR="114300" simplePos="0" relativeHeight="251654144" behindDoc="0" locked="1" layoutInCell="1" allowOverlap="1" wp14:anchorId="78EC6363" wp14:editId="1FADD8B5">
              <wp:simplePos x="0" y="0"/>
              <wp:positionH relativeFrom="page">
                <wp:posOffset>2430145</wp:posOffset>
              </wp:positionH>
              <wp:positionV relativeFrom="page">
                <wp:posOffset>345440</wp:posOffset>
              </wp:positionV>
              <wp:extent cx="2644775" cy="561975"/>
              <wp:effectExtent l="4445" t="2540" r="5080" b="0"/>
              <wp:wrapSquare wrapText="bothSides"/>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561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D01F33" w:rsidR="00107834" w:rsidP="00107834" w:rsidRDefault="00107834" w14:paraId="467BF1AF" w14:textId="77777777">
                          <w:pPr>
                            <w:pStyle w:val="Headertitle"/>
                          </w:pPr>
                          <w:r w:rsidRPr="00D01F33">
                            <w:t>t</w:t>
                          </w:r>
                          <w:r>
                            <w:t xml:space="preserve">itle </w:t>
                          </w:r>
                          <w:r w:rsidRPr="00D01F33">
                            <w:t>/reference</w:t>
                          </w:r>
                        </w:p>
                        <w:p w:rsidR="00107834" w:rsidP="00107834" w:rsidRDefault="001A715A" w14:paraId="1BF399F9" w14:textId="00E8AC0F">
                          <w:pPr>
                            <w:pStyle w:val="Kopfzeile"/>
                          </w:pPr>
                          <w:bookmarkStart w:name="sub2" w:id="0"/>
                          <w:bookmarkEnd w:id="0"/>
                          <w:r>
                            <w:rPr>
                              <w:rStyle w:val="HeadertitleChar"/>
                            </w:rPr>
                            <w:t xml:space="preserve">GÉANT </w:t>
                          </w:r>
                          <w:r w:rsidR="00717FDE">
                            <w:rPr>
                              <w:rStyle w:val="HeadertitleChar"/>
                            </w:rPr>
                            <w:t>SIG</w:t>
                          </w:r>
                          <w:r>
                            <w:rPr>
                              <w:rStyle w:val="HeadertitleChar"/>
                            </w:rPr>
                            <w:t xml:space="preserve"> </w:t>
                          </w:r>
                          <w:proofErr w:type="spellStart"/>
                          <w:r>
                            <w:rPr>
                              <w:rStyle w:val="HeadertitleChar"/>
                            </w:rPr>
                            <w:t>ToR</w:t>
                          </w:r>
                          <w:proofErr w:type="spellEnd"/>
                          <w:r>
                            <w:rPr>
                              <w:rStyle w:val="HeadertitleChar"/>
                            </w:rPr>
                            <w:t xml:space="preserve"> Template</w:t>
                          </w:r>
                          <w:r w:rsidR="00107834">
                            <w:br/>
                          </w:r>
                          <w:bookmarkStart w:name="ref2" w:id="1"/>
                          <w:bookmarkEnd w:id="1"/>
                          <w:r w:rsidR="00107834">
                            <w:br/>
                          </w:r>
                          <w:r w:rsidR="00107834">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style="position:absolute;margin-left:191.35pt;margin-top:27.2pt;width:208.25pt;height:44.2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" w14:anchorId="78EC6363">
              <v:textbox>
                <w:txbxContent>
                  <w:p w:rsidRPr="00D01F33" w:rsidR="00107834" w:rsidP="00107834" w:rsidRDefault="00107834" w14:paraId="467BF1AF" w14:textId="77777777">
                    <w:pPr>
                      <w:pStyle w:val="Headertitle"/>
                    </w:pPr>
                    <w:r w:rsidRPr="00D01F33">
                      <w:t>t</w:t>
                    </w:r>
                    <w:r>
                      <w:t xml:space="preserve">itle </w:t>
                    </w:r>
                    <w:r w:rsidRPr="00D01F33">
                      <w:t>/reference</w:t>
                    </w:r>
                  </w:p>
                  <w:p w:rsidR="00107834" w:rsidP="00107834" w:rsidRDefault="001A715A" w14:paraId="1BF399F9" w14:textId="00E8AC0F">
                    <w:pPr>
                      <w:pStyle w:val="Kopfzeile"/>
                    </w:pPr>
                    <w:r>
                      <w:rPr>
                        <w:rStyle w:val="HeadertitleChar"/>
                      </w:rPr>
                      <w:t xml:space="preserve">GÉANT </w:t>
                    </w:r>
                    <w:r w:rsidR="00717FDE">
                      <w:rPr>
                        <w:rStyle w:val="HeadertitleChar"/>
                      </w:rPr>
                      <w:t>SIG</w:t>
                    </w:r>
                    <w:r>
                      <w:rPr>
                        <w:rStyle w:val="HeadertitleChar"/>
                      </w:rPr>
                      <w:t xml:space="preserve"> ToR Template</w:t>
                    </w:r>
                    <w:r w:rsidR="00107834">
                      <w:br/>
                    </w:r>
                    <w:r w:rsidR="00107834">
                      <w:br/>
                    </w:r>
                    <w:r w:rsidR="00107834">
                      <w:br/>
                    </w:r>
                  </w:p>
                </w:txbxContent>
              </v:textbox>
              <w10:wrap type="square" anchorx="page" anchory="page"/>
              <w10:anchorlock/>
            </v:shape>
          </w:pict>
        </mc:Fallback>
      </mc:AlternateContent>
    </w:r>
    <w:r w:rsidRPr="006B41B7" w:rsidR="00107834">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871E1C" w:rsidR="00107834" w:rsidP="00107834" w:rsidRDefault="00CF5982" w14:paraId="75CDD4F0" w14:textId="77777777">
    <w:pPr>
      <w:pStyle w:val="Kopfzeile"/>
    </w:pPr>
    <w:r>
      <w:rPr>
        <w:noProof/>
        <w:lang w:val="en-US"/>
      </w:rPr>
      <w:drawing>
        <wp:anchor distT="0" distB="0" distL="114300" distR="114300" simplePos="0" relativeHeight="251663360" behindDoc="0" locked="0" layoutInCell="1" allowOverlap="1" wp14:anchorId="6B5F6873" wp14:editId="4636F5AB">
          <wp:simplePos x="0" y="0"/>
          <wp:positionH relativeFrom="column">
            <wp:posOffset>4802505</wp:posOffset>
          </wp:positionH>
          <wp:positionV relativeFrom="paragraph">
            <wp:posOffset>0</wp:posOffset>
          </wp:positionV>
          <wp:extent cx="1567815" cy="865505"/>
          <wp:effectExtent l="0" t="0" r="6985" b="0"/>
          <wp:wrapNone/>
          <wp:docPr id="22" name="Afbeelding 22" descr="/Users/mostafi/Documents/Karim/GÉANT/GÉANT Association logo's/logo-and-core-elements/logo-and-tagl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Users/mostafi/Documents/Karim/GÉANT/GÉANT Association logo's/logo-and-core-elements/logo-and-taglin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7815" cy="8655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5168" behindDoc="0" locked="1" layoutInCell="1" allowOverlap="1" wp14:anchorId="457B7E8F" wp14:editId="6BBB3C8B">
              <wp:simplePos x="0" y="0"/>
              <wp:positionH relativeFrom="page">
                <wp:posOffset>1993900</wp:posOffset>
              </wp:positionH>
              <wp:positionV relativeFrom="page">
                <wp:posOffset>344805</wp:posOffset>
              </wp:positionV>
              <wp:extent cx="2644775" cy="800100"/>
              <wp:effectExtent l="0" t="0" r="0" b="12700"/>
              <wp:wrapSquare wrapText="bothSides"/>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D01F33" w:rsidR="00107834" w:rsidP="006B41B7" w:rsidRDefault="00107834" w14:paraId="5AFA2F81" w14:textId="77777777">
                          <w:pPr>
                            <w:pStyle w:val="Headertitle"/>
                          </w:pPr>
                          <w:r w:rsidRPr="00D01F33">
                            <w:t>minutes</w:t>
                          </w:r>
                        </w:p>
                        <w:p w:rsidRPr="006B41B7" w:rsidR="00107834" w:rsidP="00107834" w:rsidRDefault="00107834" w14:paraId="4AFD3C4F" w14:textId="77777777">
                          <w:pPr>
                            <w:pStyle w:val="Kopfzeile"/>
                          </w:pPr>
                          <w:r w:rsidRPr="006B41B7">
                            <w:t xml:space="preserve">Page </w:t>
                          </w:r>
                          <w:r w:rsidRPr="006B41B7">
                            <w:fldChar w:fldCharType="begin"/>
                          </w:r>
                          <w:r w:rsidRPr="006B41B7">
                            <w:instrText xml:space="preserve"> PAGE  \* MERGEFORMAT </w:instrText>
                          </w:r>
                          <w:r w:rsidRPr="006B41B7">
                            <w:fldChar w:fldCharType="separate"/>
                          </w:r>
                          <w:r w:rsidR="0009785C">
                            <w:rPr>
                              <w:noProof/>
                            </w:rPr>
                            <w:t>1</w:t>
                          </w:r>
                          <w:r w:rsidRPr="006B41B7">
                            <w:fldChar w:fldCharType="end"/>
                          </w:r>
                          <w:r w:rsidRPr="006B41B7">
                            <w:t>/</w:t>
                          </w:r>
                          <w:fldSimple w:instr=" NUMPAGES  \* MERGEFORMAT ">
                            <w:r w:rsidR="0009785C">
                              <w:rPr>
                                <w:noProof/>
                              </w:rPr>
                              <w:t>3</w:t>
                            </w:r>
                          </w:fldSimple>
                        </w:p>
                        <w:bookmarkStart w:name="prepdate" w:id="2"/>
                        <w:p w:rsidRPr="00871E1C" w:rsidR="00107834" w:rsidP="00107834" w:rsidRDefault="00107834" w14:paraId="6FFF715F" w14:textId="6B39725B">
                          <w:pPr>
                            <w:pStyle w:val="Kopfzeile"/>
                          </w:pPr>
                          <w:r>
                            <w:fldChar w:fldCharType="begin"/>
                          </w:r>
                          <w:r>
                            <w:instrText xml:space="preserve"> FILLIN  "Insert minute preparation date:"  \* MERGEFORMAT </w:instrText>
                          </w:r>
                          <w:r>
                            <w:fldChar w:fldCharType="end"/>
                          </w:r>
                          <w:bookmarkEnd w:id="2"/>
                          <w:r w:rsidRPr="00871E1C">
                            <w:br/>
                          </w:r>
                          <w:r>
                            <w:rPr>
                              <w:rStyle w:val="HeadertitleChar"/>
                            </w:rPr>
                            <w:t>title / reference</w:t>
                          </w:r>
                          <w:r w:rsidR="005A79D7">
                            <w:rPr>
                              <w:rStyle w:val="HeadertitleChar"/>
                            </w:rPr>
                            <w:br/>
                            <w:t>GÉANT SIG CHARTER</w:t>
                          </w:r>
                          <w:r w:rsidR="00D81E88">
                            <w:rPr>
                              <w:rStyle w:val="HeadertitleChar"/>
                            </w:rPr>
                            <w:t xml:space="preserve"> Template</w:t>
                          </w:r>
                        </w:p>
                        <w:p w:rsidR="00107834" w:rsidP="00107834" w:rsidRDefault="00107834" w14:paraId="35AD3F13" w14:textId="77777777">
                          <w:pPr>
                            <w:pStyle w:val="Kopfzeile"/>
                          </w:pPr>
                          <w:bookmarkStart w:name="subject" w:id="3"/>
                          <w:bookmarkEnd w:id="3"/>
                          <w:r>
                            <w:br/>
                          </w:r>
                          <w:bookmarkStart w:name="reference" w:id="4"/>
                          <w:bookmarkEnd w:id="4"/>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w14:anchorId="457B7E8F">
              <v:stroke joinstyle="miter"/>
              <v:path gradientshapeok="t" o:connecttype="rect"/>
            </v:shapetype>
            <v:shape id="Text Box 12" style="position:absolute;margin-left:157pt;margin-top:27.15pt;width:208.25pt;height:63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">
              <v:textbox>
                <w:txbxContent>
                  <w:p w:rsidRPr="00D01F33" w:rsidR="00107834" w:rsidP="006B41B7" w:rsidRDefault="00107834" w14:paraId="5AFA2F81" w14:textId="77777777">
                    <w:pPr>
                      <w:pStyle w:val="Headertitle"/>
                    </w:pPr>
                    <w:r w:rsidRPr="00D01F33">
                      <w:t>minutes</w:t>
                    </w:r>
                  </w:p>
                  <w:p w:rsidRPr="006B41B7" w:rsidR="00107834" w:rsidP="00107834" w:rsidRDefault="00107834" w14:paraId="4AFD3C4F" w14:textId="77777777">
                    <w:pPr>
                      <w:pStyle w:val="Kopfzeile"/>
                    </w:pPr>
                    <w:r w:rsidRPr="006B41B7">
                      <w:t xml:space="preserve">Page </w:t>
                    </w:r>
                    <w:r w:rsidRPr="006B41B7">
                      <w:fldChar w:fldCharType="begin"/>
                    </w:r>
                    <w:r w:rsidRPr="006B41B7">
                      <w:instrText xml:space="preserve"> PAGE  \* MERGEFORMAT </w:instrText>
                    </w:r>
                    <w:r w:rsidRPr="006B41B7">
                      <w:fldChar w:fldCharType="separate"/>
                    </w:r>
                    <w:r w:rsidR="0009785C">
                      <w:rPr>
                        <w:noProof/>
                      </w:rPr>
                      <w:t>1</w:t>
                    </w:r>
                    <w:r w:rsidRPr="006B41B7">
                      <w:fldChar w:fldCharType="end"/>
                    </w:r>
                    <w:r w:rsidRPr="006B41B7">
                      <w:t>/</w:t>
                    </w:r>
                    <w:fldSimple w:instr=" NUMPAGES  \* MERGEFORMAT ">
                      <w:r w:rsidR="0009785C">
                        <w:rPr>
                          <w:noProof/>
                        </w:rPr>
                        <w:t>3</w:t>
                      </w:r>
                    </w:fldSimple>
                  </w:p>
                  <w:p w:rsidRPr="00871E1C" w:rsidR="00107834" w:rsidP="00107834" w:rsidRDefault="00107834" w14:paraId="6FFF715F" w14:textId="6B39725B">
                    <w:pPr>
                      <w:pStyle w:val="Kopfzeile"/>
                    </w:pPr>
                    <w:r>
                      <w:fldChar w:fldCharType="begin"/>
                    </w:r>
                    <w:r>
                      <w:instrText xml:space="preserve"> FILLIN  "Insert minute preparation date:"  \* MERGEFORMAT </w:instrText>
                    </w:r>
                    <w:r>
                      <w:fldChar w:fldCharType="end"/>
                    </w:r>
                    <w:r w:rsidRPr="00871E1C">
                      <w:br/>
                    </w:r>
                    <w:r>
                      <w:rPr>
                        <w:rStyle w:val="HeadertitleChar"/>
                      </w:rPr>
                      <w:t>title / reference</w:t>
                    </w:r>
                    <w:r w:rsidR="005A79D7">
                      <w:rPr>
                        <w:rStyle w:val="HeadertitleChar"/>
                      </w:rPr>
                      <w:br/>
                      <w:t>GÉANT SIG CHARTER</w:t>
                    </w:r>
                    <w:r w:rsidR="00D81E88">
                      <w:rPr>
                        <w:rStyle w:val="HeadertitleChar"/>
                      </w:rPr>
                      <w:t xml:space="preserve"> Template</w:t>
                    </w:r>
                  </w:p>
                  <w:p w:rsidR="00107834" w:rsidP="00107834" w:rsidRDefault="00107834" w14:paraId="35AD3F13" w14:textId="77777777">
                    <w:pPr>
                      <w:pStyle w:val="Kopfzeile"/>
                    </w:pPr>
                    <w:r>
                      <w:br/>
                    </w:r>
                    <w:r>
                      <w:br/>
                    </w:r>
                  </w:p>
                </w:txbxContent>
              </v:textbox>
              <w10:wrap type="square"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43F4433A"/>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0D18784F"/>
    <w:multiLevelType w:val="multilevel"/>
    <w:tmpl w:val="87543AB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188257F4"/>
    <w:multiLevelType w:val="hybridMultilevel"/>
    <w:tmpl w:val="8EB671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E53FFA"/>
    <w:multiLevelType w:val="hybridMultilevel"/>
    <w:tmpl w:val="F9224DB8"/>
    <w:lvl w:ilvl="0" w:tplc="F8103EA6">
      <w:numFmt w:val="bullet"/>
      <w:lvlText w:val="-"/>
      <w:lvlJc w:val="left"/>
      <w:pPr>
        <w:tabs>
          <w:tab w:val="num" w:pos="720"/>
        </w:tabs>
        <w:ind w:left="720" w:hanging="360"/>
      </w:pPr>
      <w:rPr>
        <w:rFonts w:hint="default" w:ascii="Times New Roman" w:hAnsi="Times New Roman" w:eastAsia="Times New Roman" w:cs="Times New Roman"/>
      </w:rPr>
    </w:lvl>
    <w:lvl w:ilvl="1" w:tplc="04090003" w:tentative="1">
      <w:start w:val="1"/>
      <w:numFmt w:val="bullet"/>
      <w:lvlText w:val="o"/>
      <w:lvlJc w:val="left"/>
      <w:pPr>
        <w:tabs>
          <w:tab w:val="num" w:pos="1440"/>
        </w:tabs>
        <w:ind w:left="1440" w:hanging="360"/>
      </w:pPr>
      <w:rPr>
        <w:rFonts w:hint="default" w:ascii="Courier New" w:hAnsi="Courier New" w:cs="Wingdings"/>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Wingdings"/>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Wingdings"/>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4" w15:restartNumberingAfterBreak="0">
    <w:nsid w:val="1C176280"/>
    <w:multiLevelType w:val="hybridMultilevel"/>
    <w:tmpl w:val="A20C4E7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D395577"/>
    <w:multiLevelType w:val="hybridMultilevel"/>
    <w:tmpl w:val="1DC6AA9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1F914418"/>
    <w:multiLevelType w:val="hybridMultilevel"/>
    <w:tmpl w:val="0A02287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 w15:restartNumberingAfterBreak="0">
    <w:nsid w:val="29E208CA"/>
    <w:multiLevelType w:val="hybridMultilevel"/>
    <w:tmpl w:val="8B223C5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A553328"/>
    <w:multiLevelType w:val="hybridMultilevel"/>
    <w:tmpl w:val="EBF254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0806E11"/>
    <w:multiLevelType w:val="hybridMultilevel"/>
    <w:tmpl w:val="74C636D8"/>
    <w:lvl w:ilvl="0" w:tplc="0809000F">
      <w:start w:val="1"/>
      <w:numFmt w:val="decimal"/>
      <w:lvlText w:val="%1."/>
      <w:lvlJc w:val="left"/>
      <w:pPr>
        <w:ind w:left="720" w:hanging="360"/>
      </w:pPr>
    </w:lvl>
    <w:lvl w:ilvl="1" w:tplc="3D706DFC">
      <w:start w:val="1"/>
      <w:numFmt w:val="decimal"/>
      <w:lvlText w:val="2.%2"/>
      <w:lvlJc w:val="left"/>
      <w:pPr>
        <w:ind w:left="1440" w:hanging="360"/>
      </w:pPr>
      <w:rPr>
        <w:rFonts w:hint="default"/>
        <w:b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1F3666A"/>
    <w:multiLevelType w:val="hybridMultilevel"/>
    <w:tmpl w:val="7B1A245C"/>
    <w:lvl w:ilvl="0" w:tplc="23B2D070">
      <w:start w:val="1"/>
      <w:numFmt w:val="decimal"/>
      <w:lvlText w:val="1.%1"/>
      <w:lvlJc w:val="left"/>
      <w:pPr>
        <w:ind w:left="144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64C430F"/>
    <w:multiLevelType w:val="hybridMultilevel"/>
    <w:tmpl w:val="AD82EC58"/>
    <w:lvl w:ilvl="0" w:tplc="3D706DFC">
      <w:start w:val="1"/>
      <w:numFmt w:val="decimal"/>
      <w:lvlText w:val="2.%1"/>
      <w:lvlJc w:val="left"/>
      <w:pPr>
        <w:ind w:left="360" w:hanging="360"/>
      </w:pPr>
      <w:rPr>
        <w:rFonts w:hint="default"/>
        <w:b w:val="0"/>
      </w:rPr>
    </w:lvl>
    <w:lvl w:ilvl="1" w:tplc="08090019" w:tentative="1">
      <w:start w:val="1"/>
      <w:numFmt w:val="lowerLetter"/>
      <w:lvlText w:val="%2."/>
      <w:lvlJc w:val="left"/>
      <w:pPr>
        <w:ind w:left="360" w:hanging="360"/>
      </w:pPr>
    </w:lvl>
    <w:lvl w:ilvl="2" w:tplc="0809001B" w:tentative="1">
      <w:start w:val="1"/>
      <w:numFmt w:val="lowerRoman"/>
      <w:lvlText w:val="%3."/>
      <w:lvlJc w:val="right"/>
      <w:pPr>
        <w:ind w:left="1080" w:hanging="180"/>
      </w:pPr>
    </w:lvl>
    <w:lvl w:ilvl="3" w:tplc="0809000F" w:tentative="1">
      <w:start w:val="1"/>
      <w:numFmt w:val="decimal"/>
      <w:lvlText w:val="%4."/>
      <w:lvlJc w:val="left"/>
      <w:pPr>
        <w:ind w:left="1800" w:hanging="360"/>
      </w:pPr>
    </w:lvl>
    <w:lvl w:ilvl="4" w:tplc="08090019" w:tentative="1">
      <w:start w:val="1"/>
      <w:numFmt w:val="lowerLetter"/>
      <w:lvlText w:val="%5."/>
      <w:lvlJc w:val="left"/>
      <w:pPr>
        <w:ind w:left="2520" w:hanging="360"/>
      </w:pPr>
    </w:lvl>
    <w:lvl w:ilvl="5" w:tplc="0809001B" w:tentative="1">
      <w:start w:val="1"/>
      <w:numFmt w:val="lowerRoman"/>
      <w:lvlText w:val="%6."/>
      <w:lvlJc w:val="right"/>
      <w:pPr>
        <w:ind w:left="3240" w:hanging="180"/>
      </w:pPr>
    </w:lvl>
    <w:lvl w:ilvl="6" w:tplc="0809000F" w:tentative="1">
      <w:start w:val="1"/>
      <w:numFmt w:val="decimal"/>
      <w:lvlText w:val="%7."/>
      <w:lvlJc w:val="left"/>
      <w:pPr>
        <w:ind w:left="3960" w:hanging="360"/>
      </w:pPr>
    </w:lvl>
    <w:lvl w:ilvl="7" w:tplc="08090019" w:tentative="1">
      <w:start w:val="1"/>
      <w:numFmt w:val="lowerLetter"/>
      <w:lvlText w:val="%8."/>
      <w:lvlJc w:val="left"/>
      <w:pPr>
        <w:ind w:left="4680" w:hanging="360"/>
      </w:pPr>
    </w:lvl>
    <w:lvl w:ilvl="8" w:tplc="0809001B" w:tentative="1">
      <w:start w:val="1"/>
      <w:numFmt w:val="lowerRoman"/>
      <w:lvlText w:val="%9."/>
      <w:lvlJc w:val="right"/>
      <w:pPr>
        <w:ind w:left="5400" w:hanging="180"/>
      </w:pPr>
    </w:lvl>
  </w:abstractNum>
  <w:abstractNum w:abstractNumId="12" w15:restartNumberingAfterBreak="0">
    <w:nsid w:val="39DB4C9D"/>
    <w:multiLevelType w:val="hybridMultilevel"/>
    <w:tmpl w:val="C6BCC2B6"/>
    <w:lvl w:ilvl="0" w:tplc="9C9C729C">
      <w:start w:val="1"/>
      <w:numFmt w:val="decimal"/>
      <w:lvlText w:val="1.%1"/>
      <w:lvlJc w:val="left"/>
      <w:pPr>
        <w:ind w:left="360" w:hanging="360"/>
      </w:pPr>
      <w:rPr>
        <w:rFonts w:hint="default"/>
      </w:rPr>
    </w:lvl>
    <w:lvl w:ilvl="1" w:tplc="08090019" w:tentative="1">
      <w:start w:val="1"/>
      <w:numFmt w:val="lowerLetter"/>
      <w:lvlText w:val="%2."/>
      <w:lvlJc w:val="left"/>
      <w:pPr>
        <w:ind w:left="360" w:hanging="360"/>
      </w:pPr>
    </w:lvl>
    <w:lvl w:ilvl="2" w:tplc="0809001B" w:tentative="1">
      <w:start w:val="1"/>
      <w:numFmt w:val="lowerRoman"/>
      <w:lvlText w:val="%3."/>
      <w:lvlJc w:val="right"/>
      <w:pPr>
        <w:ind w:left="1080" w:hanging="180"/>
      </w:pPr>
    </w:lvl>
    <w:lvl w:ilvl="3" w:tplc="0809000F" w:tentative="1">
      <w:start w:val="1"/>
      <w:numFmt w:val="decimal"/>
      <w:lvlText w:val="%4."/>
      <w:lvlJc w:val="left"/>
      <w:pPr>
        <w:ind w:left="1800" w:hanging="360"/>
      </w:pPr>
    </w:lvl>
    <w:lvl w:ilvl="4" w:tplc="08090019" w:tentative="1">
      <w:start w:val="1"/>
      <w:numFmt w:val="lowerLetter"/>
      <w:lvlText w:val="%5."/>
      <w:lvlJc w:val="left"/>
      <w:pPr>
        <w:ind w:left="2520" w:hanging="360"/>
      </w:pPr>
    </w:lvl>
    <w:lvl w:ilvl="5" w:tplc="0809001B" w:tentative="1">
      <w:start w:val="1"/>
      <w:numFmt w:val="lowerRoman"/>
      <w:lvlText w:val="%6."/>
      <w:lvlJc w:val="right"/>
      <w:pPr>
        <w:ind w:left="3240" w:hanging="180"/>
      </w:pPr>
    </w:lvl>
    <w:lvl w:ilvl="6" w:tplc="0809000F" w:tentative="1">
      <w:start w:val="1"/>
      <w:numFmt w:val="decimal"/>
      <w:lvlText w:val="%7."/>
      <w:lvlJc w:val="left"/>
      <w:pPr>
        <w:ind w:left="3960" w:hanging="360"/>
      </w:pPr>
    </w:lvl>
    <w:lvl w:ilvl="7" w:tplc="08090019" w:tentative="1">
      <w:start w:val="1"/>
      <w:numFmt w:val="lowerLetter"/>
      <w:lvlText w:val="%8."/>
      <w:lvlJc w:val="left"/>
      <w:pPr>
        <w:ind w:left="4680" w:hanging="360"/>
      </w:pPr>
    </w:lvl>
    <w:lvl w:ilvl="8" w:tplc="0809001B" w:tentative="1">
      <w:start w:val="1"/>
      <w:numFmt w:val="lowerRoman"/>
      <w:lvlText w:val="%9."/>
      <w:lvlJc w:val="right"/>
      <w:pPr>
        <w:ind w:left="5400" w:hanging="180"/>
      </w:pPr>
    </w:lvl>
  </w:abstractNum>
  <w:abstractNum w:abstractNumId="13" w15:restartNumberingAfterBreak="0">
    <w:nsid w:val="457C617B"/>
    <w:multiLevelType w:val="hybridMultilevel"/>
    <w:tmpl w:val="56D20AF2"/>
    <w:lvl w:ilvl="0" w:tplc="0409000F">
      <w:start w:val="1"/>
      <w:numFmt w:val="decimal"/>
      <w:lvlText w:val="%1."/>
      <w:lvlJc w:val="left"/>
      <w:pPr>
        <w:tabs>
          <w:tab w:val="num" w:pos="720"/>
        </w:tabs>
        <w:ind w:left="720" w:hanging="360"/>
      </w:pPr>
      <w:rPr>
        <w:rFonts w:hint="default" w:ascii="Times New Roman" w:hAnsi="Times New Roman" w:cs="Times New Roman"/>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6394239"/>
    <w:multiLevelType w:val="hybridMultilevel"/>
    <w:tmpl w:val="BBD0C0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5C0657"/>
    <w:multiLevelType w:val="hybridMultilevel"/>
    <w:tmpl w:val="8466D9D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FA370D2"/>
    <w:multiLevelType w:val="hybridMultilevel"/>
    <w:tmpl w:val="A59A8972"/>
    <w:lvl w:ilvl="0" w:tplc="0809000F">
      <w:start w:val="1"/>
      <w:numFmt w:val="decimal"/>
      <w:lvlText w:val="%1."/>
      <w:lvlJc w:val="left"/>
      <w:pPr>
        <w:ind w:left="720" w:hanging="360"/>
      </w:pPr>
      <w:rPr>
        <w:rFonts w:hint="default"/>
      </w:rPr>
    </w:lvl>
    <w:lvl w:ilvl="1" w:tplc="9C9C729C">
      <w:start w:val="1"/>
      <w:numFmt w:val="decimal"/>
      <w:lvlText w:val="1.%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26A0284"/>
    <w:multiLevelType w:val="hybridMultilevel"/>
    <w:tmpl w:val="C7DCB9F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3BD436B"/>
    <w:multiLevelType w:val="hybridMultilevel"/>
    <w:tmpl w:val="F902453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6C80A96"/>
    <w:multiLevelType w:val="hybridMultilevel"/>
    <w:tmpl w:val="EC144A6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7FF15B7"/>
    <w:multiLevelType w:val="multilevel"/>
    <w:tmpl w:val="9DC052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94D29E3"/>
    <w:multiLevelType w:val="multilevel"/>
    <w:tmpl w:val="807ED898"/>
    <w:lvl w:ilvl="0">
      <w:start w:val="1"/>
      <w:numFmt w:val="decimal"/>
      <w:lvlText w:val="%1."/>
      <w:lvlJc w:val="left"/>
      <w:pPr>
        <w:ind w:left="720" w:hanging="360"/>
      </w:pPr>
      <w:rPr>
        <w:rFonts w:hint="default"/>
      </w:rPr>
    </w:lvl>
    <w:lvl w:ilvl="1">
      <w:start w:val="1"/>
      <w:numFmt w:val="decima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800" w:hanging="1440"/>
      </w:pPr>
      <w:rPr>
        <w:rFonts w:hint="default"/>
        <w:b w:val="0"/>
      </w:rPr>
    </w:lvl>
    <w:lvl w:ilvl="6">
      <w:start w:val="1"/>
      <w:numFmt w:val="decimal"/>
      <w:isLgl/>
      <w:lvlText w:val="%1.%2.%3.%4.%5.%6.%7"/>
      <w:lvlJc w:val="left"/>
      <w:pPr>
        <w:ind w:left="2160" w:hanging="1800"/>
      </w:pPr>
      <w:rPr>
        <w:rFonts w:hint="default"/>
        <w:b w:val="0"/>
      </w:rPr>
    </w:lvl>
    <w:lvl w:ilvl="7">
      <w:start w:val="1"/>
      <w:numFmt w:val="decimal"/>
      <w:isLgl/>
      <w:lvlText w:val="%1.%2.%3.%4.%5.%6.%7.%8"/>
      <w:lvlJc w:val="left"/>
      <w:pPr>
        <w:ind w:left="2160" w:hanging="1800"/>
      </w:pPr>
      <w:rPr>
        <w:rFonts w:hint="default"/>
        <w:b w:val="0"/>
      </w:rPr>
    </w:lvl>
    <w:lvl w:ilvl="8">
      <w:start w:val="1"/>
      <w:numFmt w:val="decimal"/>
      <w:isLgl/>
      <w:lvlText w:val="%1.%2.%3.%4.%5.%6.%7.%8.%9"/>
      <w:lvlJc w:val="left"/>
      <w:pPr>
        <w:ind w:left="2520" w:hanging="2160"/>
      </w:pPr>
      <w:rPr>
        <w:rFonts w:hint="default"/>
        <w:b w:val="0"/>
      </w:rPr>
    </w:lvl>
  </w:abstractNum>
  <w:abstractNum w:abstractNumId="22" w15:restartNumberingAfterBreak="0">
    <w:nsid w:val="5A1F2CE5"/>
    <w:multiLevelType w:val="multilevel"/>
    <w:tmpl w:val="135855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5AA07791"/>
    <w:multiLevelType w:val="hybridMultilevel"/>
    <w:tmpl w:val="A77AA594"/>
    <w:lvl w:ilvl="0" w:tplc="04090001">
      <w:start w:val="1"/>
      <w:numFmt w:val="bullet"/>
      <w:lvlText w:val=""/>
      <w:lvlJc w:val="left"/>
      <w:pPr>
        <w:tabs>
          <w:tab w:val="num" w:pos="720"/>
        </w:tabs>
        <w:ind w:left="720" w:hanging="360"/>
      </w:pPr>
      <w:rPr>
        <w:rFonts w:hint="default" w:ascii="Symbol" w:hAnsi="Symbol"/>
      </w:rPr>
    </w:lvl>
    <w:lvl w:ilvl="1" w:tplc="04090003" w:tentative="1">
      <w:start w:val="1"/>
      <w:numFmt w:val="bullet"/>
      <w:lvlText w:val="o"/>
      <w:lvlJc w:val="left"/>
      <w:pPr>
        <w:tabs>
          <w:tab w:val="num" w:pos="1440"/>
        </w:tabs>
        <w:ind w:left="1440" w:hanging="360"/>
      </w:pPr>
      <w:rPr>
        <w:rFonts w:hint="default" w:ascii="Courier New" w:hAnsi="Courier New" w:cs="Wingdings"/>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Wingdings"/>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Wingdings"/>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5C987B73"/>
    <w:multiLevelType w:val="multilevel"/>
    <w:tmpl w:val="A17A368C"/>
    <w:lvl w:ilvl="0">
      <w:start w:val="1"/>
      <w:numFmt w:val="decimal"/>
      <w:lvlText w:val="%1."/>
      <w:lvlJc w:val="left"/>
      <w:pPr>
        <w:ind w:left="720" w:hanging="360"/>
      </w:pPr>
    </w:lvl>
    <w:lvl w:ilvl="1">
      <w:start w:val="1"/>
      <w:numFmt w:val="decimal"/>
      <w:lvlText w:val="1.%2"/>
      <w:lvlJc w:val="left"/>
      <w:pPr>
        <w:ind w:left="1440" w:hanging="360"/>
      </w:pPr>
      <w:rPr>
        <w:rFonts w:hint="default"/>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42112F4"/>
    <w:multiLevelType w:val="hybridMultilevel"/>
    <w:tmpl w:val="B9EAE76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4D629D5"/>
    <w:multiLevelType w:val="multilevel"/>
    <w:tmpl w:val="00F8A2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66B5993"/>
    <w:multiLevelType w:val="hybridMultilevel"/>
    <w:tmpl w:val="82A42B1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8DC7CA8"/>
    <w:multiLevelType w:val="multilevel"/>
    <w:tmpl w:val="151E883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6B9031FB"/>
    <w:multiLevelType w:val="hybridMultilevel"/>
    <w:tmpl w:val="ECFAC304"/>
    <w:lvl w:ilvl="0" w:tplc="2E889260">
      <w:start w:val="2"/>
      <w:numFmt w:val="bullet"/>
      <w:lvlText w:val=""/>
      <w:lvlJc w:val="left"/>
      <w:pPr>
        <w:tabs>
          <w:tab w:val="num" w:pos="720"/>
        </w:tabs>
        <w:ind w:left="720" w:hanging="360"/>
      </w:pPr>
      <w:rPr>
        <w:rFonts w:hint="default" w:ascii="Symbol" w:hAnsi="Symbol" w:eastAsia="Times New Roman" w:cs="Wingdings"/>
      </w:rPr>
    </w:lvl>
    <w:lvl w:ilvl="1" w:tplc="04090003" w:tentative="1">
      <w:start w:val="1"/>
      <w:numFmt w:val="bullet"/>
      <w:lvlText w:val="o"/>
      <w:lvlJc w:val="left"/>
      <w:pPr>
        <w:tabs>
          <w:tab w:val="num" w:pos="1440"/>
        </w:tabs>
        <w:ind w:left="1440" w:hanging="360"/>
      </w:pPr>
      <w:rPr>
        <w:rFonts w:hint="default" w:ascii="Courier New" w:hAnsi="Courier New" w:cs="Wingdings"/>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Wingdings"/>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Wingdings"/>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30" w15:restartNumberingAfterBreak="0">
    <w:nsid w:val="6D4E24A7"/>
    <w:multiLevelType w:val="hybridMultilevel"/>
    <w:tmpl w:val="89AADFB8"/>
    <w:lvl w:ilvl="0" w:tplc="0409000F">
      <w:start w:val="1"/>
      <w:numFmt w:val="decimal"/>
      <w:pStyle w:val="Listennummer"/>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70496FBC"/>
    <w:multiLevelType w:val="hybridMultilevel"/>
    <w:tmpl w:val="A508A834"/>
    <w:lvl w:ilvl="0" w:tplc="04090019">
      <w:start w:val="1"/>
      <w:numFmt w:val="lowerLetter"/>
      <w:lvlText w:val="%1."/>
      <w:lvlJc w:val="left"/>
      <w:pPr>
        <w:ind w:left="144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9"/>
  </w:num>
  <w:num w:numId="2">
    <w:abstractNumId w:val="23"/>
  </w:num>
  <w:num w:numId="3">
    <w:abstractNumId w:val="17"/>
  </w:num>
  <w:num w:numId="4">
    <w:abstractNumId w:val="29"/>
  </w:num>
  <w:num w:numId="5">
    <w:abstractNumId w:val="25"/>
  </w:num>
  <w:num w:numId="6">
    <w:abstractNumId w:val="7"/>
  </w:num>
  <w:num w:numId="7">
    <w:abstractNumId w:val="13"/>
  </w:num>
  <w:num w:numId="8">
    <w:abstractNumId w:val="3"/>
  </w:num>
  <w:num w:numId="9">
    <w:abstractNumId w:val="0"/>
  </w:num>
  <w:num w:numId="10">
    <w:abstractNumId w:val="30"/>
  </w:num>
  <w:num w:numId="11">
    <w:abstractNumId w:val="4"/>
  </w:num>
  <w:num w:numId="12">
    <w:abstractNumId w:val="21"/>
  </w:num>
  <w:num w:numId="13">
    <w:abstractNumId w:val="27"/>
  </w:num>
  <w:num w:numId="14">
    <w:abstractNumId w:val="15"/>
  </w:num>
  <w:num w:numId="15">
    <w:abstractNumId w:val="2"/>
  </w:num>
  <w:num w:numId="16">
    <w:abstractNumId w:val="14"/>
  </w:num>
  <w:num w:numId="17">
    <w:abstractNumId w:val="18"/>
  </w:num>
  <w:num w:numId="1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num>
  <w:num w:numId="20">
    <w:abstractNumId w:val="16"/>
  </w:num>
  <w:num w:numId="21">
    <w:abstractNumId w:val="28"/>
  </w:num>
  <w:num w:numId="22">
    <w:abstractNumId w:val="31"/>
  </w:num>
  <w:num w:numId="23">
    <w:abstractNumId w:val="12"/>
  </w:num>
  <w:num w:numId="24">
    <w:abstractNumId w:val="9"/>
  </w:num>
  <w:num w:numId="25">
    <w:abstractNumId w:val="10"/>
  </w:num>
  <w:num w:numId="26">
    <w:abstractNumId w:val="24"/>
  </w:num>
  <w:num w:numId="27">
    <w:abstractNumId w:val="6"/>
  </w:num>
  <w:num w:numId="28">
    <w:abstractNumId w:val="5"/>
  </w:num>
  <w:num w:numId="29">
    <w:abstractNumId w:val="11"/>
  </w:num>
  <w:num w:numId="30">
    <w:abstractNumId w:val="26"/>
    <w:lvlOverride w:ilvl="0">
      <w:startOverride w:val="1"/>
    </w:lvlOverride>
  </w:num>
  <w:num w:numId="31">
    <w:abstractNumId w:val="1"/>
  </w:num>
  <w:num w:numId="32">
    <w:abstractNumId w:val="20"/>
    <w:lvlOverride w:ilvl="0">
      <w:startOverride w:val="2"/>
    </w:lvlOverride>
  </w:num>
  <w:num w:numId="3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1E88"/>
    <w:rsid w:val="00013652"/>
    <w:rsid w:val="000748E3"/>
    <w:rsid w:val="0009785C"/>
    <w:rsid w:val="000D6DF4"/>
    <w:rsid w:val="000F7547"/>
    <w:rsid w:val="00107834"/>
    <w:rsid w:val="0015557A"/>
    <w:rsid w:val="001A715A"/>
    <w:rsid w:val="001B0939"/>
    <w:rsid w:val="002F676E"/>
    <w:rsid w:val="003F1EA3"/>
    <w:rsid w:val="004304CF"/>
    <w:rsid w:val="00496DF9"/>
    <w:rsid w:val="004A291B"/>
    <w:rsid w:val="005A79D7"/>
    <w:rsid w:val="006028B1"/>
    <w:rsid w:val="00696A12"/>
    <w:rsid w:val="00696FFD"/>
    <w:rsid w:val="00717FDE"/>
    <w:rsid w:val="00824DD9"/>
    <w:rsid w:val="00840E6B"/>
    <w:rsid w:val="00852C8E"/>
    <w:rsid w:val="008E41D3"/>
    <w:rsid w:val="00A4776D"/>
    <w:rsid w:val="00AA622A"/>
    <w:rsid w:val="00AB76EE"/>
    <w:rsid w:val="00AB7938"/>
    <w:rsid w:val="00B43D4A"/>
    <w:rsid w:val="00C11B60"/>
    <w:rsid w:val="00C307BB"/>
    <w:rsid w:val="00C647AF"/>
    <w:rsid w:val="00CF5982"/>
    <w:rsid w:val="00D81E88"/>
    <w:rsid w:val="00DC421B"/>
    <w:rsid w:val="00DE7E5B"/>
    <w:rsid w:val="00E336BC"/>
    <w:rsid w:val="00EE4C46"/>
    <w:rsid w:val="00EE6D05"/>
    <w:rsid w:val="00FF2C25"/>
    <w:rsid w:val="1A07097B"/>
    <w:rsid w:val="2A367F9A"/>
    <w:rsid w:val="45917C7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3BEAF7E8"/>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List Number"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Standard" w:default="1">
    <w:name w:val="Normal"/>
    <w:qFormat/>
    <w:rsid w:val="00D81E88"/>
    <w:pPr>
      <w:widowControl w:val="0"/>
      <w:spacing w:line="312" w:lineRule="auto"/>
    </w:pPr>
    <w:rPr>
      <w:rFonts w:ascii="Verdana" w:hAnsi="Verdana"/>
      <w:sz w:val="18"/>
      <w:szCs w:val="24"/>
      <w:lang w:val="en-GB" w:eastAsia="en-US"/>
    </w:rPr>
  </w:style>
  <w:style w:type="paragraph" w:styleId="berschrift1">
    <w:name w:val="heading 1"/>
    <w:basedOn w:val="Standard"/>
    <w:next w:val="Standard"/>
    <w:qFormat/>
    <w:rsid w:val="008E41D3"/>
    <w:pPr>
      <w:keepNext/>
      <w:spacing w:before="240" w:after="60"/>
      <w:outlineLvl w:val="0"/>
    </w:pPr>
    <w:rPr>
      <w:rFonts w:ascii="Arial" w:hAnsi="Arial" w:cs="Arial"/>
      <w:b/>
      <w:bCs/>
      <w:kern w:val="32"/>
      <w:sz w:val="32"/>
      <w:szCs w:val="32"/>
    </w:rPr>
  </w:style>
  <w:style w:type="paragraph" w:styleId="berschrift2">
    <w:name w:val="heading 2"/>
    <w:basedOn w:val="Standard"/>
    <w:next w:val="Standard"/>
    <w:qFormat/>
    <w:rsid w:val="008E41D3"/>
    <w:pPr>
      <w:keepNext/>
      <w:spacing w:before="240" w:after="60"/>
      <w:outlineLvl w:val="1"/>
    </w:pPr>
    <w:rPr>
      <w:rFonts w:ascii="Arial" w:hAnsi="Arial" w:cs="Arial"/>
      <w:b/>
      <w:bCs/>
      <w:i/>
      <w:iCs/>
      <w:sz w:val="28"/>
      <w:szCs w:val="28"/>
    </w:rPr>
  </w:style>
  <w:style w:type="paragraph" w:styleId="berschrift3">
    <w:name w:val="heading 3"/>
    <w:basedOn w:val="Standard"/>
    <w:next w:val="Standard"/>
    <w:qFormat/>
    <w:rsid w:val="008E41D3"/>
    <w:pPr>
      <w:keepNext/>
      <w:spacing w:before="240" w:after="60"/>
      <w:outlineLvl w:val="2"/>
    </w:pPr>
    <w:rPr>
      <w:rFonts w:ascii="Arial" w:hAnsi="Arial" w:cs="Arial"/>
      <w:b/>
      <w:bCs/>
      <w:sz w:val="26"/>
      <w:szCs w:val="26"/>
    </w:rPr>
  </w:style>
  <w:style w:type="character" w:styleId="Absatz-Standardschriftart" w:default="1">
    <w:name w:val="Default Paragraph Font"/>
    <w:uiPriority w:val="1"/>
    <w:semiHidden/>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 w:type="paragraph" w:styleId="Kopfzeile">
    <w:name w:val="header"/>
    <w:basedOn w:val="Standard"/>
    <w:rsid w:val="00871E1C"/>
    <w:pPr>
      <w:tabs>
        <w:tab w:val="center" w:pos="4320"/>
        <w:tab w:val="right" w:pos="8640"/>
      </w:tabs>
    </w:pPr>
    <w:rPr>
      <w:sz w:val="14"/>
    </w:rPr>
  </w:style>
  <w:style w:type="paragraph" w:styleId="Fuzeile">
    <w:name w:val="footer"/>
    <w:basedOn w:val="Standard"/>
    <w:semiHidden/>
    <w:rsid w:val="006B41B7"/>
    <w:pPr>
      <w:tabs>
        <w:tab w:val="center" w:pos="4320"/>
        <w:tab w:val="right" w:pos="8640"/>
      </w:tabs>
    </w:pPr>
  </w:style>
  <w:style w:type="character" w:styleId="Seitenzahl">
    <w:name w:val="page number"/>
    <w:basedOn w:val="Absatz-Standardschriftart"/>
    <w:rsid w:val="006B41B7"/>
  </w:style>
  <w:style w:type="paragraph" w:styleId="Headertitle" w:customStyle="1">
    <w:name w:val="Headertitle"/>
    <w:basedOn w:val="Standard"/>
    <w:next w:val="Kopfzeile"/>
    <w:link w:val="HeadertitleChar"/>
    <w:rsid w:val="00B7379C"/>
    <w:rPr>
      <w:b/>
      <w:smallCaps/>
      <w:color w:val="808080"/>
      <w:spacing w:val="10"/>
      <w:sz w:val="14"/>
    </w:rPr>
  </w:style>
  <w:style w:type="character" w:styleId="Hyperlink">
    <w:name w:val="Hyperlink"/>
    <w:rsid w:val="00871E1C"/>
    <w:rPr>
      <w:color w:val="0000FF"/>
      <w:u w:val="single"/>
    </w:rPr>
  </w:style>
  <w:style w:type="paragraph" w:styleId="GANTtitle1" w:customStyle="1">
    <w:name w:val="GÉANTtitle1"/>
    <w:basedOn w:val="Standard"/>
    <w:next w:val="Standard"/>
    <w:autoRedefine/>
    <w:qFormat/>
    <w:rsid w:val="00871E1C"/>
    <w:rPr>
      <w:b/>
    </w:rPr>
  </w:style>
  <w:style w:type="paragraph" w:styleId="StandardWeb">
    <w:name w:val="Normal (Web)"/>
    <w:basedOn w:val="Standard"/>
    <w:rsid w:val="00C627E6"/>
    <w:pPr>
      <w:widowControl/>
      <w:spacing w:before="100" w:beforeAutospacing="1" w:after="100" w:afterAutospacing="1" w:line="240" w:lineRule="auto"/>
    </w:pPr>
    <w:rPr>
      <w:rFonts w:ascii="Times New Roman" w:hAnsi="Times New Roman"/>
      <w:sz w:val="24"/>
      <w:lang w:val="en-US"/>
    </w:rPr>
  </w:style>
  <w:style w:type="table" w:styleId="Tabellenraster">
    <w:name w:val="Table Grid"/>
    <w:basedOn w:val="NormaleTabelle"/>
    <w:rsid w:val="00C627E6"/>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ocTitle" w:customStyle="1">
    <w:name w:val="DocTitle"/>
    <w:basedOn w:val="Standard"/>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styleId="DocSubTitle" w:customStyle="1">
    <w:name w:val="DocSubTitle"/>
    <w:basedOn w:val="DocTitle"/>
    <w:next w:val="Textkrper"/>
    <w:rsid w:val="00C627E6"/>
    <w:rPr>
      <w:sz w:val="24"/>
    </w:rPr>
  </w:style>
  <w:style w:type="paragraph" w:styleId="Textkrper">
    <w:name w:val="Body Text"/>
    <w:basedOn w:val="Standard"/>
    <w:rsid w:val="00C627E6"/>
    <w:pPr>
      <w:widowControl/>
      <w:spacing w:after="120" w:line="240" w:lineRule="auto"/>
    </w:pPr>
    <w:rPr>
      <w:rFonts w:ascii="Times New Roman" w:hAnsi="Times New Roman"/>
      <w:sz w:val="24"/>
    </w:rPr>
  </w:style>
  <w:style w:type="character" w:styleId="HeadertitleChar" w:customStyle="1">
    <w:name w:val="Headertitle Char"/>
    <w:link w:val="Headertitle"/>
    <w:rsid w:val="0017250B"/>
    <w:rPr>
      <w:rFonts w:ascii="Verdana" w:hAnsi="Verdana"/>
      <w:b/>
      <w:smallCaps/>
      <w:color w:val="808080"/>
      <w:spacing w:val="10"/>
      <w:sz w:val="14"/>
      <w:szCs w:val="24"/>
      <w:lang w:val="en-GB" w:eastAsia="en-US" w:bidi="ar-SA"/>
    </w:rPr>
  </w:style>
  <w:style w:type="paragraph" w:styleId="insertreferencetext" w:customStyle="1">
    <w:name w:val="insert reference text"/>
    <w:basedOn w:val="Headertitle"/>
    <w:rsid w:val="003C49E4"/>
  </w:style>
  <w:style w:type="paragraph" w:styleId="GANTsecond" w:customStyle="1">
    <w:name w:val="GÉANTsecond"/>
    <w:basedOn w:val="Standardeinzug"/>
    <w:autoRedefine/>
    <w:qFormat/>
    <w:rsid w:val="00EC611E"/>
    <w:rPr>
      <w:b/>
      <w:szCs w:val="18"/>
    </w:rPr>
  </w:style>
  <w:style w:type="paragraph" w:styleId="Verzeichnis1">
    <w:name w:val="toc 1"/>
    <w:basedOn w:val="Standard"/>
    <w:next w:val="Standard"/>
    <w:autoRedefine/>
    <w:semiHidden/>
    <w:rsid w:val="00EC611E"/>
  </w:style>
  <w:style w:type="paragraph" w:styleId="Standardeinzug">
    <w:name w:val="Normal Indent"/>
    <w:basedOn w:val="Standard"/>
    <w:rsid w:val="00EC611E"/>
    <w:pPr>
      <w:ind w:left="720"/>
    </w:pPr>
  </w:style>
  <w:style w:type="paragraph" w:styleId="Verzeichnis2">
    <w:name w:val="toc 2"/>
    <w:basedOn w:val="Standard"/>
    <w:next w:val="Standard"/>
    <w:autoRedefine/>
    <w:semiHidden/>
    <w:rsid w:val="008E41D3"/>
    <w:pPr>
      <w:ind w:left="180"/>
    </w:pPr>
  </w:style>
  <w:style w:type="paragraph" w:styleId="Terenatitle1" w:customStyle="1">
    <w:name w:val="Terenatitle1"/>
    <w:basedOn w:val="Listennummer"/>
    <w:next w:val="Standard"/>
    <w:qFormat/>
    <w:rsid w:val="00D81E88"/>
    <w:pPr>
      <w:numPr>
        <w:numId w:val="0"/>
      </w:numPr>
    </w:pPr>
    <w:rPr>
      <w:b/>
    </w:rPr>
  </w:style>
  <w:style w:type="paragraph" w:styleId="Listenabsatz">
    <w:name w:val="List Paragraph"/>
    <w:basedOn w:val="Standard"/>
    <w:uiPriority w:val="34"/>
    <w:qFormat/>
    <w:rsid w:val="00D81E88"/>
    <w:pPr>
      <w:ind w:left="720"/>
      <w:contextualSpacing/>
    </w:pPr>
  </w:style>
  <w:style w:type="paragraph" w:styleId="Listennummer">
    <w:name w:val="List Number"/>
    <w:basedOn w:val="Standard"/>
    <w:uiPriority w:val="99"/>
    <w:unhideWhenUsed/>
    <w:rsid w:val="00D81E88"/>
    <w:pPr>
      <w:numPr>
        <w:numId w:val="10"/>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4226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theme" Target="theme/theme1.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ntTable" Target="fontTable.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header" Target="header2.xml" Id="rId10" /><Relationship Type="http://schemas.openxmlformats.org/officeDocument/2006/relationships/settings" Target="settings.xml" Id="rId4" /><Relationship Type="http://schemas.openxmlformats.org/officeDocument/2006/relationships/footer" Target="footer1.xml" Id="rId9"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2F80E-5A7A-F344-8436-8E4C88C93AA3}">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TERENA template</dc:title>
  <dc:subject/>
  <dc:creator>Nicole Harris</dc:creator>
  <keywords/>
  <lastModifiedBy>Daniela Brauner</lastModifiedBy>
  <revision>12</revision>
  <lastPrinted>2007-02-08T16:51:00.0000000Z</lastPrinted>
  <dcterms:created xsi:type="dcterms:W3CDTF">2024-07-03T12:03:00.0000000Z</dcterms:created>
  <dcterms:modified xsi:type="dcterms:W3CDTF">2024-09-23T09:57:42.0568393Z</dcterms:modified>
  <category/>
</coreProperties>
</file>