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8F712" w14:textId="77777777" w:rsidR="008C6C2D" w:rsidRDefault="008C6C2D">
      <w:pPr>
        <w:rPr>
          <w:rFonts w:ascii="Times New Roman" w:eastAsia="Times New Roman" w:hAnsi="Times New Roman" w:cs="Times New Roman"/>
          <w:sz w:val="20"/>
          <w:szCs w:val="20"/>
        </w:rPr>
      </w:pPr>
    </w:p>
    <w:p w14:paraId="7E9B4859" w14:textId="77777777" w:rsidR="008C6C2D" w:rsidRDefault="008C6C2D">
      <w:pPr>
        <w:spacing w:before="3"/>
        <w:rPr>
          <w:rFonts w:ascii="Times New Roman" w:eastAsia="Times New Roman" w:hAnsi="Times New Roman" w:cs="Times New Roman"/>
          <w:sz w:val="23"/>
          <w:szCs w:val="23"/>
        </w:rPr>
      </w:pPr>
    </w:p>
    <w:p w14:paraId="2633843B" w14:textId="7DD4EB7C" w:rsidR="008C6C2D" w:rsidRDefault="000F60A7">
      <w:pPr>
        <w:spacing w:before="50"/>
        <w:ind w:left="700"/>
        <w:rPr>
          <w:rFonts w:ascii="Verdana" w:eastAsia="Verdana" w:hAnsi="Verdana" w:cs="Verdana"/>
          <w:sz w:val="28"/>
          <w:szCs w:val="28"/>
        </w:rPr>
      </w:pPr>
      <w:r>
        <w:rPr>
          <w:rFonts w:ascii="Verdana"/>
          <w:i/>
          <w:spacing w:val="-1"/>
          <w:sz w:val="28"/>
        </w:rPr>
        <w:t>Task</w:t>
      </w:r>
      <w:r>
        <w:rPr>
          <w:rFonts w:ascii="Verdana"/>
          <w:i/>
          <w:spacing w:val="-11"/>
          <w:sz w:val="28"/>
        </w:rPr>
        <w:t xml:space="preserve"> </w:t>
      </w:r>
      <w:r>
        <w:rPr>
          <w:rFonts w:ascii="Verdana"/>
          <w:i/>
          <w:spacing w:val="-1"/>
          <w:sz w:val="28"/>
        </w:rPr>
        <w:t>Force</w:t>
      </w:r>
      <w:r w:rsidR="001A185F">
        <w:rPr>
          <w:rFonts w:ascii="Verdana"/>
          <w:i/>
          <w:spacing w:val="-1"/>
          <w:sz w:val="28"/>
        </w:rPr>
        <w:t>:</w:t>
      </w:r>
      <w:r>
        <w:rPr>
          <w:rFonts w:ascii="Verdana"/>
          <w:i/>
          <w:spacing w:val="-11"/>
          <w:sz w:val="28"/>
        </w:rPr>
        <w:t xml:space="preserve"> </w:t>
      </w:r>
      <w:r w:rsidR="004A2FDA">
        <w:rPr>
          <w:rFonts w:ascii="Verdana"/>
          <w:i/>
          <w:spacing w:val="-11"/>
          <w:sz w:val="28"/>
        </w:rPr>
        <w:t>Data Protection Regulation</w:t>
      </w:r>
    </w:p>
    <w:p w14:paraId="216495B1" w14:textId="77777777" w:rsidR="008C6C2D" w:rsidRDefault="008C6C2D">
      <w:pPr>
        <w:spacing w:before="10"/>
        <w:rPr>
          <w:rFonts w:ascii="Verdana" w:eastAsia="Verdana" w:hAnsi="Verdana" w:cs="Verdana"/>
          <w:i/>
          <w:sz w:val="26"/>
          <w:szCs w:val="26"/>
        </w:rPr>
      </w:pPr>
    </w:p>
    <w:p w14:paraId="2ACF5B01" w14:textId="77777777" w:rsidR="008C6C2D" w:rsidRDefault="000F60A7">
      <w:pPr>
        <w:ind w:left="114"/>
        <w:rPr>
          <w:rFonts w:ascii="Verdana" w:eastAsia="Verdana" w:hAnsi="Verdana" w:cs="Verdana"/>
          <w:sz w:val="20"/>
          <w:szCs w:val="20"/>
        </w:rPr>
      </w:pPr>
      <w:r>
        <w:rPr>
          <w:rFonts w:ascii="Verdana"/>
          <w:b/>
          <w:spacing w:val="-1"/>
          <w:sz w:val="20"/>
        </w:rPr>
        <w:t>General</w:t>
      </w:r>
      <w:r>
        <w:rPr>
          <w:rFonts w:ascii="Verdana"/>
          <w:b/>
          <w:spacing w:val="-9"/>
          <w:sz w:val="20"/>
        </w:rPr>
        <w:t xml:space="preserve"> </w:t>
      </w:r>
      <w:r>
        <w:rPr>
          <w:rFonts w:ascii="Verdana"/>
          <w:b/>
          <w:spacing w:val="-1"/>
          <w:sz w:val="20"/>
        </w:rPr>
        <w:t>Information</w:t>
      </w:r>
    </w:p>
    <w:p w14:paraId="6FE2F593" w14:textId="77777777" w:rsidR="008C6C2D" w:rsidRDefault="008C6C2D">
      <w:pPr>
        <w:spacing w:before="6"/>
        <w:rPr>
          <w:rFonts w:ascii="Verdana" w:eastAsia="Verdana" w:hAnsi="Verdana" w:cs="Verdana"/>
          <w:b/>
          <w:bCs/>
          <w:sz w:val="12"/>
          <w:szCs w:val="12"/>
        </w:rPr>
      </w:pPr>
    </w:p>
    <w:tbl>
      <w:tblPr>
        <w:tblW w:w="0" w:type="auto"/>
        <w:tblInd w:w="119" w:type="dxa"/>
        <w:tblLayout w:type="fixed"/>
        <w:tblCellMar>
          <w:left w:w="0" w:type="dxa"/>
          <w:right w:w="0" w:type="dxa"/>
        </w:tblCellMar>
        <w:tblLook w:val="01E0" w:firstRow="1" w:lastRow="1" w:firstColumn="1" w:lastColumn="1" w:noHBand="0" w:noVBand="0"/>
      </w:tblPr>
      <w:tblGrid>
        <w:gridCol w:w="2972"/>
        <w:gridCol w:w="6576"/>
      </w:tblGrid>
      <w:tr w:rsidR="008C6C2D" w14:paraId="70BC402E" w14:textId="77777777">
        <w:trPr>
          <w:trHeight w:hRule="exact" w:val="601"/>
        </w:trPr>
        <w:tc>
          <w:tcPr>
            <w:tcW w:w="2972" w:type="dxa"/>
            <w:tcBorders>
              <w:top w:val="single" w:sz="7" w:space="0" w:color="000000"/>
              <w:left w:val="single" w:sz="7" w:space="0" w:color="000000"/>
              <w:bottom w:val="single" w:sz="7" w:space="0" w:color="000000"/>
              <w:right w:val="single" w:sz="7" w:space="0" w:color="000000"/>
            </w:tcBorders>
            <w:shd w:val="clear" w:color="auto" w:fill="BEBEBE"/>
          </w:tcPr>
          <w:p w14:paraId="70F3FBCA" w14:textId="77777777" w:rsidR="008C6C2D" w:rsidRDefault="008C6C2D">
            <w:pPr>
              <w:pStyle w:val="TableParagraph"/>
              <w:spacing w:before="5"/>
              <w:rPr>
                <w:rFonts w:ascii="Verdana" w:eastAsia="Verdana" w:hAnsi="Verdana" w:cs="Verdana"/>
                <w:b/>
                <w:bCs/>
                <w:sz w:val="13"/>
                <w:szCs w:val="13"/>
              </w:rPr>
            </w:pPr>
          </w:p>
          <w:p w14:paraId="5B0F6A18" w14:textId="77777777" w:rsidR="008C6C2D" w:rsidRDefault="000F60A7">
            <w:pPr>
              <w:pStyle w:val="TableParagraph"/>
              <w:ind w:left="97"/>
              <w:rPr>
                <w:rFonts w:ascii="Verdana" w:eastAsia="Verdana" w:hAnsi="Verdana" w:cs="Verdana"/>
                <w:sz w:val="18"/>
                <w:szCs w:val="18"/>
              </w:rPr>
            </w:pPr>
            <w:r>
              <w:rPr>
                <w:rFonts w:ascii="Verdana"/>
                <w:b/>
                <w:sz w:val="18"/>
              </w:rPr>
              <w:t>Task</w:t>
            </w:r>
            <w:r>
              <w:rPr>
                <w:rFonts w:ascii="Verdana"/>
                <w:b/>
                <w:spacing w:val="-3"/>
                <w:sz w:val="18"/>
              </w:rPr>
              <w:t xml:space="preserve"> </w:t>
            </w:r>
            <w:r>
              <w:rPr>
                <w:rFonts w:ascii="Verdana"/>
                <w:b/>
                <w:sz w:val="18"/>
              </w:rPr>
              <w:t>Force</w:t>
            </w:r>
            <w:r>
              <w:rPr>
                <w:rFonts w:ascii="Verdana"/>
                <w:b/>
                <w:spacing w:val="-2"/>
                <w:sz w:val="18"/>
              </w:rPr>
              <w:t xml:space="preserve"> </w:t>
            </w:r>
            <w:r>
              <w:rPr>
                <w:rFonts w:ascii="Verdana"/>
                <w:b/>
                <w:sz w:val="18"/>
              </w:rPr>
              <w:t>Name:</w:t>
            </w:r>
          </w:p>
        </w:tc>
        <w:tc>
          <w:tcPr>
            <w:tcW w:w="6576" w:type="dxa"/>
            <w:tcBorders>
              <w:top w:val="single" w:sz="7" w:space="0" w:color="000000"/>
              <w:left w:val="single" w:sz="7" w:space="0" w:color="000000"/>
              <w:bottom w:val="single" w:sz="7" w:space="0" w:color="000000"/>
              <w:right w:val="single" w:sz="7" w:space="0" w:color="000000"/>
            </w:tcBorders>
          </w:tcPr>
          <w:p w14:paraId="79660257" w14:textId="77777777" w:rsidR="008C6C2D" w:rsidRDefault="008C6C2D">
            <w:pPr>
              <w:pStyle w:val="TableParagraph"/>
              <w:spacing w:before="5"/>
              <w:rPr>
                <w:rFonts w:ascii="Verdana" w:eastAsia="Verdana" w:hAnsi="Verdana" w:cs="Verdana"/>
                <w:b/>
                <w:bCs/>
                <w:sz w:val="13"/>
                <w:szCs w:val="13"/>
              </w:rPr>
            </w:pPr>
          </w:p>
          <w:p w14:paraId="5974CBD3" w14:textId="2896384A" w:rsidR="008C6C2D" w:rsidRDefault="000F60A7" w:rsidP="00AE2AE8">
            <w:pPr>
              <w:pStyle w:val="TableParagraph"/>
              <w:ind w:left="97"/>
              <w:rPr>
                <w:rFonts w:ascii="Verdana" w:eastAsia="Verdana" w:hAnsi="Verdana" w:cs="Verdana"/>
                <w:sz w:val="18"/>
                <w:szCs w:val="18"/>
              </w:rPr>
            </w:pPr>
            <w:r>
              <w:rPr>
                <w:rFonts w:ascii="Verdana"/>
                <w:sz w:val="18"/>
              </w:rPr>
              <w:t>Task</w:t>
            </w:r>
            <w:r>
              <w:rPr>
                <w:rFonts w:ascii="Verdana"/>
                <w:spacing w:val="-8"/>
                <w:sz w:val="18"/>
              </w:rPr>
              <w:t xml:space="preserve"> </w:t>
            </w:r>
            <w:r>
              <w:rPr>
                <w:rFonts w:ascii="Verdana"/>
                <w:sz w:val="18"/>
              </w:rPr>
              <w:t>Force</w:t>
            </w:r>
            <w:r>
              <w:rPr>
                <w:rFonts w:ascii="Verdana"/>
                <w:spacing w:val="-8"/>
                <w:sz w:val="18"/>
              </w:rPr>
              <w:t xml:space="preserve"> </w:t>
            </w:r>
            <w:r w:rsidR="00D97217">
              <w:rPr>
                <w:rFonts w:ascii="Verdana"/>
                <w:sz w:val="18"/>
              </w:rPr>
              <w:t>Data Protection Regulation</w:t>
            </w:r>
            <w:r w:rsidR="00A87295">
              <w:rPr>
                <w:rFonts w:ascii="Verdana"/>
                <w:sz w:val="18"/>
              </w:rPr>
              <w:t xml:space="preserve"> (TF-DPR)</w:t>
            </w:r>
          </w:p>
        </w:tc>
      </w:tr>
      <w:tr w:rsidR="008C6C2D" w14:paraId="00A80A65" w14:textId="77777777" w:rsidTr="00BA6EF3">
        <w:trPr>
          <w:trHeight w:hRule="exact" w:val="1868"/>
        </w:trPr>
        <w:tc>
          <w:tcPr>
            <w:tcW w:w="2972" w:type="dxa"/>
            <w:tcBorders>
              <w:top w:val="single" w:sz="7" w:space="0" w:color="000000"/>
              <w:left w:val="single" w:sz="7" w:space="0" w:color="000000"/>
              <w:bottom w:val="single" w:sz="7" w:space="0" w:color="000000"/>
              <w:right w:val="single" w:sz="7" w:space="0" w:color="000000"/>
            </w:tcBorders>
            <w:shd w:val="clear" w:color="auto" w:fill="BEBEBE"/>
          </w:tcPr>
          <w:p w14:paraId="00F71F73" w14:textId="77777777" w:rsidR="008C6C2D" w:rsidRDefault="000F60A7">
            <w:pPr>
              <w:pStyle w:val="TableParagraph"/>
              <w:spacing w:line="202" w:lineRule="exact"/>
              <w:ind w:left="97"/>
              <w:rPr>
                <w:rFonts w:ascii="Verdana" w:eastAsia="Verdana" w:hAnsi="Verdana" w:cs="Verdana"/>
                <w:sz w:val="18"/>
                <w:szCs w:val="18"/>
              </w:rPr>
            </w:pPr>
            <w:r>
              <w:rPr>
                <w:rFonts w:ascii="Verdana"/>
                <w:b/>
                <w:sz w:val="18"/>
              </w:rPr>
              <w:t>Brief Description:</w:t>
            </w:r>
          </w:p>
        </w:tc>
        <w:tc>
          <w:tcPr>
            <w:tcW w:w="6576" w:type="dxa"/>
            <w:tcBorders>
              <w:top w:val="single" w:sz="7" w:space="0" w:color="000000"/>
              <w:left w:val="single" w:sz="7" w:space="0" w:color="000000"/>
              <w:bottom w:val="single" w:sz="7" w:space="0" w:color="000000"/>
              <w:right w:val="single" w:sz="7" w:space="0" w:color="000000"/>
            </w:tcBorders>
          </w:tcPr>
          <w:p w14:paraId="237E2046" w14:textId="6C5AE69C" w:rsidR="00687E7C" w:rsidRDefault="00AE2AE8" w:rsidP="005816E6">
            <w:pPr>
              <w:pStyle w:val="TableParagraph"/>
              <w:spacing w:line="230" w:lineRule="auto"/>
              <w:ind w:left="97" w:right="142"/>
              <w:rPr>
                <w:rFonts w:ascii="Verdana"/>
                <w:sz w:val="18"/>
              </w:rPr>
            </w:pPr>
            <w:r>
              <w:rPr>
                <w:rFonts w:ascii="Verdana"/>
                <w:sz w:val="18"/>
              </w:rPr>
              <w:t>T</w:t>
            </w:r>
            <w:r w:rsidR="00687E7C">
              <w:rPr>
                <w:rFonts w:ascii="Verdana"/>
                <w:sz w:val="18"/>
              </w:rPr>
              <w:t xml:space="preserve">he Task Force </w:t>
            </w:r>
            <w:r w:rsidR="000F60A7">
              <w:rPr>
                <w:rFonts w:ascii="Verdana"/>
                <w:sz w:val="18"/>
              </w:rPr>
              <w:t>proposes</w:t>
            </w:r>
            <w:r w:rsidR="000F60A7">
              <w:rPr>
                <w:rFonts w:ascii="Verdana"/>
                <w:spacing w:val="-5"/>
                <w:sz w:val="18"/>
              </w:rPr>
              <w:t xml:space="preserve"> </w:t>
            </w:r>
            <w:r w:rsidR="000F60A7">
              <w:rPr>
                <w:rFonts w:ascii="Verdana"/>
                <w:sz w:val="18"/>
              </w:rPr>
              <w:t>to</w:t>
            </w:r>
            <w:r>
              <w:rPr>
                <w:rFonts w:ascii="Verdana"/>
                <w:sz w:val="18"/>
              </w:rPr>
              <w:t xml:space="preserve"> gather information, discuss and develop tools </w:t>
            </w:r>
            <w:r w:rsidR="005D6EFA">
              <w:rPr>
                <w:rFonts w:ascii="Verdana"/>
                <w:sz w:val="18"/>
              </w:rPr>
              <w:t xml:space="preserve">and best practices </w:t>
            </w:r>
            <w:r>
              <w:rPr>
                <w:rFonts w:ascii="Verdana"/>
                <w:sz w:val="18"/>
              </w:rPr>
              <w:t xml:space="preserve">to be able to deal with the requirements of </w:t>
            </w:r>
            <w:r w:rsidR="00687E7C">
              <w:rPr>
                <w:rFonts w:ascii="Verdana"/>
                <w:sz w:val="18"/>
              </w:rPr>
              <w:t>d</w:t>
            </w:r>
            <w:r w:rsidR="005816E6">
              <w:rPr>
                <w:rFonts w:ascii="Verdana"/>
                <w:sz w:val="18"/>
              </w:rPr>
              <w:t xml:space="preserve">ata </w:t>
            </w:r>
            <w:r w:rsidR="00687E7C">
              <w:rPr>
                <w:rFonts w:ascii="Verdana"/>
                <w:sz w:val="18"/>
              </w:rPr>
              <w:t>protection r</w:t>
            </w:r>
            <w:r w:rsidR="005816E6">
              <w:rPr>
                <w:rFonts w:ascii="Verdana"/>
                <w:sz w:val="18"/>
              </w:rPr>
              <w:t xml:space="preserve">egulation, with a focus on the </w:t>
            </w:r>
            <w:r>
              <w:rPr>
                <w:rFonts w:ascii="Verdana"/>
                <w:sz w:val="18"/>
              </w:rPr>
              <w:t>G</w:t>
            </w:r>
            <w:r w:rsidR="005816E6">
              <w:rPr>
                <w:rFonts w:ascii="Verdana"/>
                <w:sz w:val="18"/>
              </w:rPr>
              <w:t xml:space="preserve">eneral </w:t>
            </w:r>
            <w:r>
              <w:rPr>
                <w:rFonts w:ascii="Verdana"/>
                <w:sz w:val="18"/>
              </w:rPr>
              <w:t>D</w:t>
            </w:r>
            <w:r w:rsidR="005816E6">
              <w:rPr>
                <w:rFonts w:ascii="Verdana"/>
                <w:sz w:val="18"/>
              </w:rPr>
              <w:t xml:space="preserve">ata </w:t>
            </w:r>
            <w:r>
              <w:rPr>
                <w:rFonts w:ascii="Verdana"/>
                <w:sz w:val="18"/>
              </w:rPr>
              <w:t>P</w:t>
            </w:r>
            <w:r w:rsidR="005816E6">
              <w:rPr>
                <w:rFonts w:ascii="Verdana"/>
                <w:sz w:val="18"/>
              </w:rPr>
              <w:t xml:space="preserve">rotection </w:t>
            </w:r>
            <w:r>
              <w:rPr>
                <w:rFonts w:ascii="Verdana"/>
                <w:sz w:val="18"/>
              </w:rPr>
              <w:t>R</w:t>
            </w:r>
            <w:r w:rsidR="005816E6">
              <w:rPr>
                <w:rFonts w:ascii="Verdana"/>
                <w:sz w:val="18"/>
              </w:rPr>
              <w:t>egulation (GDPR) and</w:t>
            </w:r>
            <w:r>
              <w:rPr>
                <w:rFonts w:ascii="Verdana"/>
                <w:sz w:val="18"/>
              </w:rPr>
              <w:t xml:space="preserve"> how NRENs and our shared services can </w:t>
            </w:r>
            <w:r w:rsidR="000965DD">
              <w:rPr>
                <w:rFonts w:ascii="Verdana"/>
                <w:sz w:val="18"/>
              </w:rPr>
              <w:t xml:space="preserve">prepare </w:t>
            </w:r>
            <w:r w:rsidR="00B55B09">
              <w:rPr>
                <w:rFonts w:ascii="Verdana"/>
                <w:sz w:val="18"/>
              </w:rPr>
              <w:t>for</w:t>
            </w:r>
            <w:r>
              <w:rPr>
                <w:rFonts w:ascii="Verdana"/>
                <w:sz w:val="18"/>
              </w:rPr>
              <w:t xml:space="preserve"> the GDPR</w:t>
            </w:r>
            <w:r w:rsidR="000F60A7">
              <w:rPr>
                <w:rFonts w:ascii="Verdana"/>
                <w:sz w:val="18"/>
              </w:rPr>
              <w:t>.</w:t>
            </w:r>
            <w:r w:rsidR="000F60A7">
              <w:rPr>
                <w:rFonts w:ascii="Verdana"/>
                <w:spacing w:val="-7"/>
                <w:sz w:val="18"/>
              </w:rPr>
              <w:t xml:space="preserve"> </w:t>
            </w:r>
            <w:r w:rsidR="005816E6">
              <w:rPr>
                <w:rFonts w:ascii="Verdana"/>
                <w:spacing w:val="-7"/>
                <w:sz w:val="18"/>
              </w:rPr>
              <w:t xml:space="preserve">Other relevant legislation with an impact on data protection </w:t>
            </w:r>
            <w:r w:rsidR="005816E6">
              <w:rPr>
                <w:rFonts w:ascii="Verdana"/>
                <w:spacing w:val="-7"/>
                <w:sz w:val="18"/>
              </w:rPr>
              <w:t>–</w:t>
            </w:r>
            <w:r w:rsidR="005816E6">
              <w:rPr>
                <w:rFonts w:ascii="Verdana"/>
                <w:spacing w:val="-7"/>
                <w:sz w:val="18"/>
              </w:rPr>
              <w:t xml:space="preserve"> like the upcoming e-privacy Regulation </w:t>
            </w:r>
            <w:r w:rsidR="005816E6">
              <w:rPr>
                <w:rFonts w:ascii="Verdana"/>
                <w:spacing w:val="-7"/>
                <w:sz w:val="18"/>
              </w:rPr>
              <w:t>–</w:t>
            </w:r>
            <w:r w:rsidR="005816E6">
              <w:rPr>
                <w:rFonts w:ascii="Verdana"/>
                <w:spacing w:val="-7"/>
                <w:sz w:val="18"/>
              </w:rPr>
              <w:t xml:space="preserve"> is also in scope.  </w:t>
            </w:r>
            <w:r w:rsidR="000F60A7">
              <w:rPr>
                <w:rFonts w:ascii="Verdana"/>
                <w:sz w:val="18"/>
              </w:rPr>
              <w:t>The</w:t>
            </w:r>
            <w:r w:rsidR="000F60A7">
              <w:rPr>
                <w:rFonts w:ascii="Verdana"/>
                <w:spacing w:val="-6"/>
                <w:sz w:val="18"/>
              </w:rPr>
              <w:t xml:space="preserve"> </w:t>
            </w:r>
            <w:r w:rsidR="000F60A7">
              <w:rPr>
                <w:rFonts w:ascii="Verdana"/>
                <w:sz w:val="18"/>
              </w:rPr>
              <w:t>results</w:t>
            </w:r>
            <w:r w:rsidR="000F60A7">
              <w:rPr>
                <w:rFonts w:ascii="Verdana"/>
                <w:spacing w:val="-6"/>
                <w:sz w:val="18"/>
              </w:rPr>
              <w:t xml:space="preserve"> </w:t>
            </w:r>
            <w:r w:rsidR="000F60A7">
              <w:rPr>
                <w:rFonts w:ascii="Verdana"/>
                <w:sz w:val="18"/>
              </w:rPr>
              <w:t>of</w:t>
            </w:r>
            <w:r w:rsidR="000F60A7">
              <w:rPr>
                <w:rFonts w:ascii="Verdana"/>
                <w:spacing w:val="-6"/>
                <w:sz w:val="18"/>
              </w:rPr>
              <w:t xml:space="preserve"> </w:t>
            </w:r>
            <w:r w:rsidR="000F60A7">
              <w:rPr>
                <w:rFonts w:ascii="Verdana"/>
                <w:sz w:val="18"/>
              </w:rPr>
              <w:t>the</w:t>
            </w:r>
            <w:r w:rsidR="000F60A7">
              <w:rPr>
                <w:rFonts w:ascii="Verdana"/>
                <w:spacing w:val="-6"/>
                <w:sz w:val="18"/>
              </w:rPr>
              <w:t xml:space="preserve"> </w:t>
            </w:r>
            <w:r w:rsidR="000F60A7">
              <w:rPr>
                <w:rFonts w:ascii="Verdana"/>
                <w:sz w:val="18"/>
              </w:rPr>
              <w:t>task</w:t>
            </w:r>
            <w:r w:rsidR="000F60A7">
              <w:rPr>
                <w:rFonts w:ascii="Verdana"/>
                <w:spacing w:val="-6"/>
                <w:sz w:val="18"/>
              </w:rPr>
              <w:t xml:space="preserve"> </w:t>
            </w:r>
            <w:r w:rsidR="000F60A7">
              <w:rPr>
                <w:rFonts w:ascii="Verdana"/>
                <w:sz w:val="18"/>
              </w:rPr>
              <w:t>force</w:t>
            </w:r>
            <w:r w:rsidR="000F60A7">
              <w:rPr>
                <w:rFonts w:ascii="Verdana"/>
                <w:spacing w:val="-6"/>
                <w:sz w:val="18"/>
              </w:rPr>
              <w:t xml:space="preserve"> </w:t>
            </w:r>
            <w:r w:rsidR="000F60A7">
              <w:rPr>
                <w:rFonts w:ascii="Verdana"/>
                <w:sz w:val="18"/>
              </w:rPr>
              <w:t>will</w:t>
            </w:r>
            <w:r w:rsidR="000F60A7">
              <w:rPr>
                <w:rFonts w:ascii="Verdana"/>
                <w:spacing w:val="-5"/>
                <w:sz w:val="18"/>
              </w:rPr>
              <w:t xml:space="preserve"> </w:t>
            </w:r>
            <w:r w:rsidR="000F60A7">
              <w:rPr>
                <w:rFonts w:ascii="Verdana"/>
                <w:sz w:val="18"/>
              </w:rPr>
              <w:t>yield documentation</w:t>
            </w:r>
            <w:r>
              <w:rPr>
                <w:rFonts w:ascii="Verdana"/>
                <w:sz w:val="18"/>
              </w:rPr>
              <w:t xml:space="preserve"> and tools</w:t>
            </w:r>
            <w:r w:rsidR="000F60A7">
              <w:rPr>
                <w:rFonts w:ascii="Verdana"/>
                <w:spacing w:val="-6"/>
                <w:sz w:val="18"/>
              </w:rPr>
              <w:t xml:space="preserve"> </w:t>
            </w:r>
            <w:r w:rsidR="000F60A7">
              <w:rPr>
                <w:rFonts w:ascii="Verdana"/>
                <w:sz w:val="18"/>
              </w:rPr>
              <w:t>for</w:t>
            </w:r>
            <w:r w:rsidR="000F60A7">
              <w:rPr>
                <w:rFonts w:ascii="Verdana"/>
                <w:spacing w:val="-5"/>
                <w:sz w:val="18"/>
              </w:rPr>
              <w:t xml:space="preserve"> </w:t>
            </w:r>
            <w:r w:rsidR="000F60A7">
              <w:rPr>
                <w:rFonts w:ascii="Verdana"/>
                <w:sz w:val="18"/>
              </w:rPr>
              <w:t>NRENs</w:t>
            </w:r>
            <w:r w:rsidR="00B55B09">
              <w:rPr>
                <w:rFonts w:ascii="Verdana"/>
                <w:sz w:val="18"/>
              </w:rPr>
              <w:t>.</w:t>
            </w:r>
          </w:p>
          <w:p w14:paraId="38A8D853" w14:textId="77777777" w:rsidR="00BA6EF3" w:rsidRDefault="00BA6EF3" w:rsidP="005816E6">
            <w:pPr>
              <w:pStyle w:val="TableParagraph"/>
              <w:spacing w:line="230" w:lineRule="auto"/>
              <w:ind w:left="97" w:right="142"/>
              <w:rPr>
                <w:rFonts w:ascii="Verdana"/>
                <w:sz w:val="18"/>
              </w:rPr>
            </w:pPr>
          </w:p>
          <w:p w14:paraId="407FC4A7" w14:textId="77777777" w:rsidR="008C6C2D" w:rsidRDefault="000965DD" w:rsidP="005816E6">
            <w:pPr>
              <w:pStyle w:val="TableParagraph"/>
              <w:spacing w:line="230" w:lineRule="auto"/>
              <w:ind w:left="97" w:right="142"/>
              <w:rPr>
                <w:rFonts w:ascii="Verdana" w:eastAsia="Verdana" w:hAnsi="Verdana" w:cs="Verdana"/>
                <w:sz w:val="18"/>
                <w:szCs w:val="18"/>
              </w:rPr>
            </w:pPr>
            <w:r>
              <w:rPr>
                <w:rFonts w:ascii="Verdana"/>
                <w:spacing w:val="-5"/>
                <w:sz w:val="18"/>
              </w:rPr>
              <w:t>.</w:t>
            </w:r>
          </w:p>
        </w:tc>
      </w:tr>
      <w:tr w:rsidR="008C6C2D" w14:paraId="09B8D72C" w14:textId="77777777" w:rsidTr="00F828C8">
        <w:trPr>
          <w:trHeight w:hRule="exact" w:val="1852"/>
        </w:trPr>
        <w:tc>
          <w:tcPr>
            <w:tcW w:w="2972" w:type="dxa"/>
            <w:tcBorders>
              <w:top w:val="single" w:sz="7" w:space="0" w:color="000000"/>
              <w:left w:val="single" w:sz="7" w:space="0" w:color="000000"/>
              <w:bottom w:val="single" w:sz="7" w:space="0" w:color="000000"/>
              <w:right w:val="single" w:sz="7" w:space="0" w:color="000000"/>
            </w:tcBorders>
            <w:shd w:val="clear" w:color="auto" w:fill="BEBEBE"/>
          </w:tcPr>
          <w:p w14:paraId="49A3825B" w14:textId="77777777" w:rsidR="008C6C2D" w:rsidRDefault="002804AC">
            <w:pPr>
              <w:pStyle w:val="TableParagraph"/>
              <w:spacing w:line="202" w:lineRule="exact"/>
              <w:ind w:left="97"/>
              <w:rPr>
                <w:rFonts w:ascii="Verdana" w:eastAsia="Verdana" w:hAnsi="Verdana" w:cs="Verdana"/>
                <w:sz w:val="18"/>
                <w:szCs w:val="18"/>
              </w:rPr>
            </w:pPr>
            <w:r>
              <w:rPr>
                <w:rFonts w:ascii="Verdana"/>
                <w:b/>
                <w:sz w:val="18"/>
              </w:rPr>
              <w:t>Steering Committee</w:t>
            </w:r>
            <w:r w:rsidR="000F60A7">
              <w:rPr>
                <w:rFonts w:ascii="Verdana"/>
                <w:b/>
                <w:sz w:val="18"/>
              </w:rPr>
              <w:t>:</w:t>
            </w:r>
          </w:p>
        </w:tc>
        <w:tc>
          <w:tcPr>
            <w:tcW w:w="6576" w:type="dxa"/>
            <w:tcBorders>
              <w:top w:val="single" w:sz="7" w:space="0" w:color="000000"/>
              <w:left w:val="single" w:sz="7" w:space="0" w:color="000000"/>
              <w:bottom w:val="single" w:sz="7" w:space="0" w:color="000000"/>
              <w:right w:val="single" w:sz="7" w:space="0" w:color="000000"/>
            </w:tcBorders>
          </w:tcPr>
          <w:p w14:paraId="20CCC9B5" w14:textId="77777777" w:rsidR="002804AC" w:rsidRDefault="002804AC">
            <w:pPr>
              <w:pStyle w:val="TableParagraph"/>
              <w:spacing w:before="6" w:line="210" w:lineRule="exact"/>
              <w:ind w:left="97" w:right="3410"/>
              <w:rPr>
                <w:rFonts w:ascii="Verdana"/>
                <w:sz w:val="18"/>
              </w:rPr>
            </w:pPr>
            <w:r>
              <w:rPr>
                <w:rFonts w:ascii="Verdana"/>
                <w:sz w:val="18"/>
              </w:rPr>
              <w:t xml:space="preserve">Chair: </w:t>
            </w:r>
          </w:p>
          <w:p w14:paraId="6B62F23A" w14:textId="77777777" w:rsidR="00A40DCD" w:rsidRPr="00E01098" w:rsidRDefault="002804AC">
            <w:pPr>
              <w:pStyle w:val="TableParagraph"/>
              <w:spacing w:before="6" w:line="210" w:lineRule="exact"/>
              <w:ind w:left="97" w:right="3410"/>
              <w:rPr>
                <w:rFonts w:ascii="Verdana"/>
                <w:sz w:val="18"/>
              </w:rPr>
            </w:pPr>
            <w:r w:rsidRPr="00E01098">
              <w:rPr>
                <w:rFonts w:ascii="Verdana"/>
                <w:sz w:val="18"/>
              </w:rPr>
              <w:t>Morten Eeg Ejrn</w:t>
            </w:r>
            <w:r w:rsidRPr="00E01098">
              <w:rPr>
                <w:rFonts w:ascii="Verdana" w:hAnsi="Verdana"/>
                <w:sz w:val="18"/>
              </w:rPr>
              <w:t>æs</w:t>
            </w:r>
            <w:r w:rsidRPr="00E01098">
              <w:rPr>
                <w:rFonts w:ascii="Verdana"/>
                <w:sz w:val="18"/>
              </w:rPr>
              <w:t xml:space="preserve"> Nielsen </w:t>
            </w:r>
            <w:r w:rsidRPr="00E01098">
              <w:rPr>
                <w:rFonts w:ascii="Verdana"/>
                <w:sz w:val="18"/>
              </w:rPr>
              <w:t>–</w:t>
            </w:r>
            <w:r w:rsidRPr="00E01098">
              <w:rPr>
                <w:rFonts w:ascii="Verdana"/>
                <w:sz w:val="18"/>
              </w:rPr>
              <w:t xml:space="preserve"> DeiC</w:t>
            </w:r>
          </w:p>
          <w:p w14:paraId="4DF3943B" w14:textId="77777777" w:rsidR="002804AC" w:rsidRDefault="002804AC">
            <w:pPr>
              <w:pStyle w:val="TableParagraph"/>
              <w:spacing w:before="6" w:line="210" w:lineRule="exact"/>
              <w:ind w:left="97" w:right="3410"/>
              <w:rPr>
                <w:rFonts w:ascii="Verdana"/>
                <w:sz w:val="18"/>
              </w:rPr>
            </w:pPr>
            <w:r>
              <w:rPr>
                <w:rFonts w:ascii="Verdana"/>
                <w:sz w:val="18"/>
              </w:rPr>
              <w:t>Members:</w:t>
            </w:r>
          </w:p>
          <w:p w14:paraId="148A6A56" w14:textId="77777777" w:rsidR="002804AC" w:rsidRDefault="002804AC">
            <w:pPr>
              <w:pStyle w:val="TableParagraph"/>
              <w:spacing w:before="6" w:line="210" w:lineRule="exact"/>
              <w:ind w:left="97" w:right="3410"/>
              <w:rPr>
                <w:rFonts w:ascii="Verdana"/>
                <w:sz w:val="18"/>
              </w:rPr>
            </w:pPr>
            <w:r>
              <w:rPr>
                <w:rFonts w:ascii="Verdana"/>
                <w:sz w:val="18"/>
              </w:rPr>
              <w:t xml:space="preserve">Evelijn Jeunink </w:t>
            </w:r>
            <w:r>
              <w:rPr>
                <w:rFonts w:ascii="Verdana"/>
                <w:sz w:val="18"/>
              </w:rPr>
              <w:t>–</w:t>
            </w:r>
            <w:r>
              <w:rPr>
                <w:rFonts w:ascii="Verdana"/>
                <w:sz w:val="18"/>
              </w:rPr>
              <w:t xml:space="preserve"> SURFnet</w:t>
            </w:r>
          </w:p>
          <w:p w14:paraId="1D1E22FC" w14:textId="77777777" w:rsidR="002804AC" w:rsidRDefault="002804AC">
            <w:pPr>
              <w:pStyle w:val="TableParagraph"/>
              <w:spacing w:before="6" w:line="210" w:lineRule="exact"/>
              <w:ind w:left="97" w:right="3410"/>
              <w:rPr>
                <w:rFonts w:ascii="Verdana"/>
                <w:sz w:val="18"/>
              </w:rPr>
            </w:pPr>
            <w:r>
              <w:rPr>
                <w:rFonts w:ascii="Verdana"/>
                <w:sz w:val="18"/>
              </w:rPr>
              <w:t xml:space="preserve">Andrew Cormack </w:t>
            </w:r>
            <w:r>
              <w:rPr>
                <w:rFonts w:ascii="Verdana"/>
                <w:sz w:val="18"/>
              </w:rPr>
              <w:t>–</w:t>
            </w:r>
            <w:r>
              <w:rPr>
                <w:rFonts w:ascii="Verdana"/>
                <w:sz w:val="18"/>
              </w:rPr>
              <w:t xml:space="preserve"> Jisc</w:t>
            </w:r>
          </w:p>
          <w:p w14:paraId="2830EACD" w14:textId="77777777" w:rsidR="002804AC" w:rsidRDefault="002804AC">
            <w:pPr>
              <w:pStyle w:val="TableParagraph"/>
              <w:spacing w:before="6" w:line="210" w:lineRule="exact"/>
              <w:ind w:left="97" w:right="3410"/>
              <w:rPr>
                <w:rFonts w:ascii="Verdana"/>
                <w:sz w:val="18"/>
              </w:rPr>
            </w:pPr>
            <w:r>
              <w:rPr>
                <w:rFonts w:ascii="Verdana"/>
                <w:sz w:val="18"/>
              </w:rPr>
              <w:t xml:space="preserve">David Foster </w:t>
            </w:r>
            <w:r>
              <w:rPr>
                <w:rFonts w:ascii="Verdana"/>
                <w:sz w:val="18"/>
              </w:rPr>
              <w:t>–</w:t>
            </w:r>
            <w:r>
              <w:rPr>
                <w:rFonts w:ascii="Verdana"/>
                <w:sz w:val="18"/>
              </w:rPr>
              <w:t xml:space="preserve"> CERN</w:t>
            </w:r>
          </w:p>
          <w:p w14:paraId="77AC785C" w14:textId="77777777" w:rsidR="002804AC" w:rsidRDefault="002804AC">
            <w:pPr>
              <w:pStyle w:val="TableParagraph"/>
              <w:spacing w:before="6" w:line="210" w:lineRule="exact"/>
              <w:ind w:left="97" w:right="3410"/>
              <w:rPr>
                <w:rFonts w:ascii="Verdana"/>
                <w:sz w:val="18"/>
              </w:rPr>
            </w:pPr>
            <w:r w:rsidRPr="002804AC">
              <w:rPr>
                <w:rFonts w:ascii="Verdana"/>
                <w:sz w:val="18"/>
              </w:rPr>
              <w:t>P</w:t>
            </w:r>
            <w:r w:rsidRPr="00F828C8">
              <w:rPr>
                <w:rFonts w:ascii="Verdana" w:hAnsi="Verdana"/>
                <w:sz w:val="18"/>
              </w:rPr>
              <w:t>ål</w:t>
            </w:r>
            <w:r w:rsidRPr="002804AC">
              <w:rPr>
                <w:rFonts w:ascii="Verdana"/>
                <w:sz w:val="18"/>
              </w:rPr>
              <w:t xml:space="preserve"> Axelsson</w:t>
            </w:r>
            <w:r>
              <w:rPr>
                <w:rFonts w:ascii="Verdana"/>
                <w:sz w:val="18"/>
              </w:rPr>
              <w:t xml:space="preserve"> </w:t>
            </w:r>
            <w:r>
              <w:rPr>
                <w:rFonts w:ascii="Verdana"/>
                <w:sz w:val="18"/>
              </w:rPr>
              <w:t>–</w:t>
            </w:r>
            <w:r>
              <w:rPr>
                <w:rFonts w:ascii="Verdana"/>
                <w:sz w:val="18"/>
              </w:rPr>
              <w:t xml:space="preserve"> SUNET</w:t>
            </w:r>
            <w:r w:rsidR="00CA680E">
              <w:rPr>
                <w:rFonts w:ascii="Verdana"/>
                <w:sz w:val="18"/>
              </w:rPr>
              <w:t xml:space="preserve"> </w:t>
            </w:r>
          </w:p>
          <w:p w14:paraId="2E9262F9" w14:textId="77777777" w:rsidR="002804AC" w:rsidRDefault="002804AC">
            <w:pPr>
              <w:pStyle w:val="TableParagraph"/>
              <w:spacing w:before="6" w:line="210" w:lineRule="exact"/>
              <w:ind w:left="97" w:right="3410"/>
              <w:rPr>
                <w:rFonts w:ascii="Verdana"/>
                <w:sz w:val="18"/>
              </w:rPr>
            </w:pPr>
          </w:p>
          <w:p w14:paraId="40EBC68B" w14:textId="77777777" w:rsidR="002804AC" w:rsidRDefault="002804AC" w:rsidP="002804AC">
            <w:pPr>
              <w:pStyle w:val="TableParagraph"/>
              <w:spacing w:before="6" w:line="210" w:lineRule="exact"/>
              <w:ind w:right="3410"/>
              <w:rPr>
                <w:rFonts w:ascii="Verdana"/>
                <w:sz w:val="18"/>
              </w:rPr>
            </w:pPr>
          </w:p>
          <w:p w14:paraId="302CA567" w14:textId="77777777" w:rsidR="00AE5B54" w:rsidRDefault="00AE5B54">
            <w:pPr>
              <w:pStyle w:val="TableParagraph"/>
              <w:spacing w:before="6" w:line="210" w:lineRule="exact"/>
              <w:ind w:left="97" w:right="3410"/>
              <w:rPr>
                <w:rFonts w:ascii="Verdana"/>
                <w:sz w:val="18"/>
              </w:rPr>
            </w:pPr>
          </w:p>
          <w:p w14:paraId="3BD23144" w14:textId="77777777" w:rsidR="008C6C2D" w:rsidRDefault="008C6C2D" w:rsidP="00A40DCD">
            <w:pPr>
              <w:pStyle w:val="TableParagraph"/>
              <w:spacing w:before="6" w:line="210" w:lineRule="exact"/>
              <w:ind w:left="97" w:right="3410"/>
              <w:rPr>
                <w:rFonts w:ascii="Verdana" w:eastAsia="Verdana" w:hAnsi="Verdana" w:cs="Verdana"/>
                <w:sz w:val="18"/>
                <w:szCs w:val="18"/>
              </w:rPr>
            </w:pPr>
          </w:p>
        </w:tc>
      </w:tr>
      <w:tr w:rsidR="008C6C2D" w:rsidRPr="00E01098" w14:paraId="0A41784E" w14:textId="77777777">
        <w:trPr>
          <w:trHeight w:hRule="exact" w:val="315"/>
        </w:trPr>
        <w:tc>
          <w:tcPr>
            <w:tcW w:w="2972" w:type="dxa"/>
            <w:tcBorders>
              <w:top w:val="single" w:sz="7" w:space="0" w:color="000000"/>
              <w:left w:val="single" w:sz="7" w:space="0" w:color="000000"/>
              <w:bottom w:val="single" w:sz="7" w:space="0" w:color="000000"/>
              <w:right w:val="single" w:sz="7" w:space="0" w:color="000000"/>
            </w:tcBorders>
            <w:shd w:val="clear" w:color="auto" w:fill="BEBEBE"/>
          </w:tcPr>
          <w:p w14:paraId="132361D1" w14:textId="77777777" w:rsidR="008C6C2D" w:rsidRDefault="000F60A7">
            <w:pPr>
              <w:pStyle w:val="TableParagraph"/>
              <w:spacing w:line="202" w:lineRule="exact"/>
              <w:ind w:left="97"/>
              <w:rPr>
                <w:rFonts w:ascii="Verdana" w:eastAsia="Verdana" w:hAnsi="Verdana" w:cs="Verdana"/>
                <w:sz w:val="18"/>
                <w:szCs w:val="18"/>
              </w:rPr>
            </w:pPr>
            <w:r>
              <w:rPr>
                <w:rFonts w:ascii="Verdana"/>
                <w:b/>
                <w:sz w:val="18"/>
              </w:rPr>
              <w:t>Secretary:</w:t>
            </w:r>
          </w:p>
        </w:tc>
        <w:tc>
          <w:tcPr>
            <w:tcW w:w="6576" w:type="dxa"/>
            <w:tcBorders>
              <w:top w:val="single" w:sz="7" w:space="0" w:color="000000"/>
              <w:left w:val="single" w:sz="7" w:space="0" w:color="000000"/>
              <w:bottom w:val="single" w:sz="7" w:space="0" w:color="000000"/>
              <w:right w:val="single" w:sz="7" w:space="0" w:color="000000"/>
            </w:tcBorders>
          </w:tcPr>
          <w:p w14:paraId="4F6C568E" w14:textId="77777777" w:rsidR="008C6C2D" w:rsidRPr="00E01098" w:rsidRDefault="000F60A7">
            <w:pPr>
              <w:pStyle w:val="TableParagraph"/>
              <w:spacing w:line="202" w:lineRule="exact"/>
              <w:ind w:left="97"/>
              <w:rPr>
                <w:rFonts w:ascii="Verdana" w:eastAsia="Verdana" w:hAnsi="Verdana" w:cs="Verdana"/>
                <w:sz w:val="18"/>
                <w:szCs w:val="18"/>
                <w:lang w:val="nl-NL"/>
              </w:rPr>
            </w:pPr>
            <w:r w:rsidRPr="00E01098">
              <w:rPr>
                <w:rFonts w:ascii="Verdana"/>
                <w:sz w:val="18"/>
                <w:lang w:val="nl-NL"/>
              </w:rPr>
              <w:t>Charlie</w:t>
            </w:r>
            <w:r w:rsidRPr="00E01098">
              <w:rPr>
                <w:rFonts w:ascii="Verdana"/>
                <w:spacing w:val="-11"/>
                <w:sz w:val="18"/>
                <w:lang w:val="nl-NL"/>
              </w:rPr>
              <w:t xml:space="preserve"> </w:t>
            </w:r>
            <w:r w:rsidRPr="00E01098">
              <w:rPr>
                <w:rFonts w:ascii="Verdana"/>
                <w:sz w:val="18"/>
                <w:lang w:val="nl-NL"/>
              </w:rPr>
              <w:t>van</w:t>
            </w:r>
            <w:r w:rsidRPr="00E01098">
              <w:rPr>
                <w:rFonts w:ascii="Verdana"/>
                <w:spacing w:val="-10"/>
                <w:sz w:val="18"/>
                <w:lang w:val="nl-NL"/>
              </w:rPr>
              <w:t xml:space="preserve"> </w:t>
            </w:r>
            <w:r w:rsidR="002804AC" w:rsidRPr="00E01098">
              <w:rPr>
                <w:rFonts w:ascii="Verdana"/>
                <w:sz w:val="18"/>
                <w:lang w:val="nl-NL"/>
              </w:rPr>
              <w:t xml:space="preserve">Genuchten </w:t>
            </w:r>
            <w:r w:rsidR="002804AC" w:rsidRPr="00E01098">
              <w:rPr>
                <w:rFonts w:ascii="Verdana"/>
                <w:sz w:val="18"/>
                <w:lang w:val="nl-NL"/>
              </w:rPr>
              <w:t>–</w:t>
            </w:r>
            <w:r w:rsidR="002804AC" w:rsidRPr="00E01098">
              <w:rPr>
                <w:rFonts w:ascii="Verdana"/>
                <w:sz w:val="18"/>
                <w:lang w:val="nl-NL"/>
              </w:rPr>
              <w:t xml:space="preserve"> </w:t>
            </w:r>
            <w:r w:rsidRPr="00E01098">
              <w:rPr>
                <w:rFonts w:ascii="Verdana"/>
                <w:sz w:val="18"/>
                <w:lang w:val="nl-NL"/>
              </w:rPr>
              <w:t>SURFnet</w:t>
            </w:r>
            <w:r w:rsidR="002804AC" w:rsidRPr="00E01098">
              <w:rPr>
                <w:rFonts w:ascii="Verdana"/>
                <w:sz w:val="18"/>
                <w:lang w:val="nl-NL"/>
              </w:rPr>
              <w:t>/GEANT</w:t>
            </w:r>
          </w:p>
        </w:tc>
      </w:tr>
      <w:tr w:rsidR="008C6C2D" w14:paraId="25D0440D" w14:textId="77777777">
        <w:trPr>
          <w:trHeight w:hRule="exact" w:val="435"/>
        </w:trPr>
        <w:tc>
          <w:tcPr>
            <w:tcW w:w="2972" w:type="dxa"/>
            <w:tcBorders>
              <w:top w:val="single" w:sz="7" w:space="0" w:color="000000"/>
              <w:left w:val="single" w:sz="7" w:space="0" w:color="000000"/>
              <w:bottom w:val="single" w:sz="7" w:space="0" w:color="000000"/>
              <w:right w:val="single" w:sz="7" w:space="0" w:color="000000"/>
            </w:tcBorders>
            <w:shd w:val="clear" w:color="auto" w:fill="BEBEBE"/>
          </w:tcPr>
          <w:p w14:paraId="0CB0FF56" w14:textId="77777777" w:rsidR="008C6C2D" w:rsidRDefault="000F60A7">
            <w:pPr>
              <w:pStyle w:val="TableParagraph"/>
              <w:spacing w:line="202" w:lineRule="exact"/>
              <w:ind w:left="97"/>
              <w:rPr>
                <w:rFonts w:ascii="Verdana" w:eastAsia="Verdana" w:hAnsi="Verdana" w:cs="Verdana"/>
                <w:sz w:val="18"/>
                <w:szCs w:val="18"/>
              </w:rPr>
            </w:pPr>
            <w:r>
              <w:rPr>
                <w:rFonts w:ascii="Verdana"/>
                <w:b/>
                <w:sz w:val="18"/>
              </w:rPr>
              <w:t>Topics</w:t>
            </w:r>
            <w:r>
              <w:rPr>
                <w:rFonts w:ascii="Verdana"/>
                <w:b/>
                <w:spacing w:val="-4"/>
                <w:sz w:val="18"/>
              </w:rPr>
              <w:t xml:space="preserve"> </w:t>
            </w:r>
            <w:r>
              <w:rPr>
                <w:rFonts w:ascii="Verdana"/>
                <w:b/>
                <w:sz w:val="18"/>
              </w:rPr>
              <w:t>/</w:t>
            </w:r>
            <w:r>
              <w:rPr>
                <w:rFonts w:ascii="Verdana"/>
                <w:b/>
                <w:spacing w:val="-3"/>
                <w:sz w:val="18"/>
              </w:rPr>
              <w:t xml:space="preserve"> </w:t>
            </w:r>
            <w:r>
              <w:rPr>
                <w:rFonts w:ascii="Verdana"/>
                <w:b/>
                <w:sz w:val="18"/>
              </w:rPr>
              <w:t>Keywords:</w:t>
            </w:r>
          </w:p>
        </w:tc>
        <w:tc>
          <w:tcPr>
            <w:tcW w:w="6576" w:type="dxa"/>
            <w:tcBorders>
              <w:top w:val="single" w:sz="7" w:space="0" w:color="000000"/>
              <w:left w:val="single" w:sz="7" w:space="0" w:color="000000"/>
              <w:bottom w:val="single" w:sz="7" w:space="0" w:color="000000"/>
              <w:right w:val="single" w:sz="7" w:space="0" w:color="000000"/>
            </w:tcBorders>
          </w:tcPr>
          <w:p w14:paraId="7D404627" w14:textId="77777777" w:rsidR="008C6C2D" w:rsidRDefault="00AE2AE8">
            <w:pPr>
              <w:pStyle w:val="TableParagraph"/>
              <w:spacing w:line="230" w:lineRule="auto"/>
              <w:ind w:left="97" w:right="263"/>
              <w:rPr>
                <w:rFonts w:ascii="Verdana" w:eastAsia="Verdana" w:hAnsi="Verdana" w:cs="Verdana"/>
                <w:sz w:val="18"/>
                <w:szCs w:val="18"/>
              </w:rPr>
            </w:pPr>
            <w:r>
              <w:rPr>
                <w:rFonts w:ascii="Verdana"/>
                <w:sz w:val="18"/>
              </w:rPr>
              <w:t>Privacy</w:t>
            </w:r>
            <w:r w:rsidR="00687E7C">
              <w:rPr>
                <w:rFonts w:ascii="Verdana"/>
                <w:sz w:val="18"/>
              </w:rPr>
              <w:t xml:space="preserve"> regulation, GDPR,</w:t>
            </w:r>
          </w:p>
        </w:tc>
      </w:tr>
      <w:tr w:rsidR="008C6C2D" w14:paraId="58481D2B" w14:textId="77777777">
        <w:trPr>
          <w:trHeight w:hRule="exact" w:val="225"/>
        </w:trPr>
        <w:tc>
          <w:tcPr>
            <w:tcW w:w="2972" w:type="dxa"/>
            <w:tcBorders>
              <w:top w:val="single" w:sz="7" w:space="0" w:color="000000"/>
              <w:left w:val="single" w:sz="7" w:space="0" w:color="000000"/>
              <w:bottom w:val="single" w:sz="7" w:space="0" w:color="000000"/>
              <w:right w:val="single" w:sz="7" w:space="0" w:color="000000"/>
            </w:tcBorders>
            <w:shd w:val="clear" w:color="auto" w:fill="BEBEBE"/>
          </w:tcPr>
          <w:p w14:paraId="41CF6031" w14:textId="77777777" w:rsidR="008C6C2D" w:rsidRDefault="000F60A7">
            <w:pPr>
              <w:pStyle w:val="TableParagraph"/>
              <w:spacing w:line="202" w:lineRule="exact"/>
              <w:ind w:left="97"/>
              <w:rPr>
                <w:rFonts w:ascii="Verdana" w:eastAsia="Verdana" w:hAnsi="Verdana" w:cs="Verdana"/>
                <w:sz w:val="18"/>
                <w:szCs w:val="18"/>
              </w:rPr>
            </w:pPr>
            <w:r>
              <w:rPr>
                <w:rFonts w:ascii="Verdana"/>
                <w:b/>
                <w:sz w:val="18"/>
              </w:rPr>
              <w:t>Supporting NRENs:</w:t>
            </w:r>
          </w:p>
        </w:tc>
        <w:tc>
          <w:tcPr>
            <w:tcW w:w="6576" w:type="dxa"/>
            <w:tcBorders>
              <w:top w:val="single" w:sz="7" w:space="0" w:color="000000"/>
              <w:left w:val="single" w:sz="7" w:space="0" w:color="000000"/>
              <w:bottom w:val="single" w:sz="7" w:space="0" w:color="000000"/>
              <w:right w:val="single" w:sz="7" w:space="0" w:color="000000"/>
            </w:tcBorders>
          </w:tcPr>
          <w:p w14:paraId="4BAA1DDA" w14:textId="77777777" w:rsidR="008C6C2D" w:rsidRDefault="00AE2AE8">
            <w:pPr>
              <w:pStyle w:val="TableParagraph"/>
              <w:spacing w:line="202" w:lineRule="exact"/>
              <w:ind w:left="97"/>
              <w:rPr>
                <w:rFonts w:ascii="Verdana" w:eastAsia="Verdana" w:hAnsi="Verdana" w:cs="Verdana"/>
                <w:sz w:val="18"/>
                <w:szCs w:val="18"/>
              </w:rPr>
            </w:pPr>
            <w:r>
              <w:rPr>
                <w:rFonts w:ascii="Verdana" w:hAnsi="Verdana"/>
                <w:sz w:val="18"/>
              </w:rPr>
              <w:t>SURFnet</w:t>
            </w:r>
            <w:r w:rsidR="002804AC">
              <w:rPr>
                <w:rFonts w:ascii="Verdana" w:hAnsi="Verdana"/>
                <w:sz w:val="18"/>
              </w:rPr>
              <w:t xml:space="preserve">, SUNET, DeiC, DFN, Jisc, </w:t>
            </w:r>
            <w:r w:rsidR="002804AC">
              <w:rPr>
                <w:rFonts w:ascii="Verdana" w:eastAsia="Verdana" w:hAnsi="Verdana" w:cs="Verdana"/>
                <w:sz w:val="18"/>
                <w:szCs w:val="18"/>
              </w:rPr>
              <w:t>CERN, Nordunet</w:t>
            </w:r>
          </w:p>
        </w:tc>
      </w:tr>
      <w:tr w:rsidR="008C6C2D" w14:paraId="722ED2BB" w14:textId="77777777">
        <w:trPr>
          <w:trHeight w:hRule="exact" w:val="225"/>
        </w:trPr>
        <w:tc>
          <w:tcPr>
            <w:tcW w:w="2972" w:type="dxa"/>
            <w:tcBorders>
              <w:top w:val="single" w:sz="7" w:space="0" w:color="000000"/>
              <w:left w:val="single" w:sz="7" w:space="0" w:color="000000"/>
              <w:bottom w:val="single" w:sz="7" w:space="0" w:color="000000"/>
              <w:right w:val="single" w:sz="7" w:space="0" w:color="000000"/>
            </w:tcBorders>
            <w:shd w:val="clear" w:color="auto" w:fill="BEBEBE"/>
          </w:tcPr>
          <w:p w14:paraId="6193E6D1" w14:textId="77777777" w:rsidR="008C6C2D" w:rsidRDefault="000F60A7">
            <w:pPr>
              <w:pStyle w:val="TableParagraph"/>
              <w:spacing w:line="202" w:lineRule="exact"/>
              <w:ind w:left="97"/>
              <w:rPr>
                <w:rFonts w:ascii="Verdana" w:eastAsia="Verdana" w:hAnsi="Verdana" w:cs="Verdana"/>
                <w:sz w:val="18"/>
                <w:szCs w:val="18"/>
              </w:rPr>
            </w:pPr>
            <w:r>
              <w:rPr>
                <w:rFonts w:ascii="Verdana"/>
                <w:b/>
                <w:sz w:val="18"/>
              </w:rPr>
              <w:t>Support (Others):</w:t>
            </w:r>
          </w:p>
        </w:tc>
        <w:tc>
          <w:tcPr>
            <w:tcW w:w="6576" w:type="dxa"/>
            <w:tcBorders>
              <w:top w:val="single" w:sz="7" w:space="0" w:color="000000"/>
              <w:left w:val="single" w:sz="7" w:space="0" w:color="000000"/>
              <w:bottom w:val="single" w:sz="7" w:space="0" w:color="000000"/>
              <w:right w:val="single" w:sz="7" w:space="0" w:color="000000"/>
            </w:tcBorders>
          </w:tcPr>
          <w:p w14:paraId="020AC4DC" w14:textId="77777777" w:rsidR="008C6C2D" w:rsidRDefault="008C6C2D">
            <w:pPr>
              <w:pStyle w:val="TableParagraph"/>
              <w:spacing w:line="202" w:lineRule="exact"/>
              <w:ind w:left="97"/>
              <w:rPr>
                <w:rFonts w:ascii="Verdana" w:eastAsia="Verdana" w:hAnsi="Verdana" w:cs="Verdana"/>
                <w:sz w:val="18"/>
                <w:szCs w:val="18"/>
              </w:rPr>
            </w:pPr>
          </w:p>
        </w:tc>
      </w:tr>
      <w:tr w:rsidR="008C6C2D" w14:paraId="6EC2CE9F" w14:textId="77777777">
        <w:trPr>
          <w:trHeight w:hRule="exact" w:val="225"/>
        </w:trPr>
        <w:tc>
          <w:tcPr>
            <w:tcW w:w="2972" w:type="dxa"/>
            <w:tcBorders>
              <w:top w:val="single" w:sz="7" w:space="0" w:color="000000"/>
              <w:left w:val="single" w:sz="7" w:space="0" w:color="000000"/>
              <w:bottom w:val="single" w:sz="7" w:space="0" w:color="000000"/>
              <w:right w:val="single" w:sz="7" w:space="0" w:color="000000"/>
            </w:tcBorders>
            <w:shd w:val="clear" w:color="auto" w:fill="BEBEBE"/>
          </w:tcPr>
          <w:p w14:paraId="09575397" w14:textId="77777777" w:rsidR="008C6C2D" w:rsidRDefault="000F60A7">
            <w:pPr>
              <w:pStyle w:val="TableParagraph"/>
              <w:spacing w:line="202" w:lineRule="exact"/>
              <w:ind w:left="97"/>
              <w:rPr>
                <w:rFonts w:ascii="Verdana" w:eastAsia="Verdana" w:hAnsi="Verdana" w:cs="Verdana"/>
                <w:sz w:val="18"/>
                <w:szCs w:val="18"/>
              </w:rPr>
            </w:pPr>
            <w:r>
              <w:rPr>
                <w:rFonts w:ascii="Verdana"/>
                <w:b/>
                <w:sz w:val="18"/>
              </w:rPr>
              <w:t>Initial</w:t>
            </w:r>
            <w:r>
              <w:rPr>
                <w:rFonts w:ascii="Verdana"/>
                <w:b/>
                <w:spacing w:val="-11"/>
                <w:sz w:val="18"/>
              </w:rPr>
              <w:t xml:space="preserve"> </w:t>
            </w:r>
            <w:r>
              <w:rPr>
                <w:rFonts w:ascii="Verdana"/>
                <w:b/>
                <w:sz w:val="18"/>
              </w:rPr>
              <w:t>Charter</w:t>
            </w:r>
            <w:r>
              <w:rPr>
                <w:rFonts w:ascii="Verdana"/>
                <w:b/>
                <w:spacing w:val="-10"/>
                <w:sz w:val="18"/>
              </w:rPr>
              <w:t xml:space="preserve"> </w:t>
            </w:r>
            <w:r>
              <w:rPr>
                <w:rFonts w:ascii="Verdana"/>
                <w:b/>
                <w:sz w:val="18"/>
              </w:rPr>
              <w:t>Period:</w:t>
            </w:r>
          </w:p>
        </w:tc>
        <w:tc>
          <w:tcPr>
            <w:tcW w:w="6576" w:type="dxa"/>
            <w:tcBorders>
              <w:top w:val="single" w:sz="7" w:space="0" w:color="000000"/>
              <w:left w:val="single" w:sz="7" w:space="0" w:color="000000"/>
              <w:bottom w:val="single" w:sz="7" w:space="0" w:color="000000"/>
              <w:right w:val="single" w:sz="7" w:space="0" w:color="000000"/>
            </w:tcBorders>
          </w:tcPr>
          <w:p w14:paraId="762E7170" w14:textId="77777777" w:rsidR="008C6C2D" w:rsidRDefault="002804AC">
            <w:pPr>
              <w:pStyle w:val="TableParagraph"/>
              <w:spacing w:line="202" w:lineRule="exact"/>
              <w:ind w:left="97"/>
              <w:rPr>
                <w:rFonts w:ascii="Verdana" w:eastAsia="Verdana" w:hAnsi="Verdana" w:cs="Verdana"/>
                <w:sz w:val="18"/>
                <w:szCs w:val="18"/>
              </w:rPr>
            </w:pPr>
            <w:r w:rsidRPr="00E01098">
              <w:rPr>
                <w:rFonts w:ascii="Verdana"/>
                <w:sz w:val="18"/>
              </w:rPr>
              <w:t>2</w:t>
            </w:r>
            <w:r w:rsidR="00AE2AE8" w:rsidRPr="00E01098">
              <w:rPr>
                <w:rFonts w:ascii="Verdana"/>
                <w:sz w:val="18"/>
              </w:rPr>
              <w:t xml:space="preserve"> year</w:t>
            </w:r>
            <w:r w:rsidR="00CA680E" w:rsidRPr="00E01098">
              <w:rPr>
                <w:rFonts w:ascii="Verdana"/>
                <w:sz w:val="18"/>
              </w:rPr>
              <w:t>s</w:t>
            </w:r>
          </w:p>
        </w:tc>
      </w:tr>
      <w:tr w:rsidR="008C6C2D" w14:paraId="4EA6D909" w14:textId="77777777">
        <w:trPr>
          <w:trHeight w:hRule="exact" w:val="225"/>
        </w:trPr>
        <w:tc>
          <w:tcPr>
            <w:tcW w:w="2972" w:type="dxa"/>
            <w:tcBorders>
              <w:top w:val="single" w:sz="7" w:space="0" w:color="000000"/>
              <w:left w:val="single" w:sz="7" w:space="0" w:color="000000"/>
              <w:bottom w:val="single" w:sz="7" w:space="0" w:color="000000"/>
              <w:right w:val="single" w:sz="7" w:space="0" w:color="000000"/>
            </w:tcBorders>
            <w:shd w:val="clear" w:color="auto" w:fill="BEBEBE"/>
          </w:tcPr>
          <w:p w14:paraId="427D8A32" w14:textId="77777777" w:rsidR="008C6C2D" w:rsidRDefault="000F60A7">
            <w:pPr>
              <w:pStyle w:val="TableParagraph"/>
              <w:spacing w:line="202" w:lineRule="exact"/>
              <w:ind w:left="97"/>
              <w:rPr>
                <w:rFonts w:ascii="Verdana" w:eastAsia="Verdana" w:hAnsi="Verdana" w:cs="Verdana"/>
                <w:sz w:val="18"/>
                <w:szCs w:val="18"/>
              </w:rPr>
            </w:pPr>
            <w:r>
              <w:rPr>
                <w:rFonts w:ascii="Verdana"/>
                <w:b/>
                <w:sz w:val="18"/>
              </w:rPr>
              <w:t>Mailing</w:t>
            </w:r>
            <w:r>
              <w:rPr>
                <w:rFonts w:ascii="Verdana"/>
                <w:b/>
                <w:spacing w:val="-11"/>
                <w:sz w:val="18"/>
              </w:rPr>
              <w:t xml:space="preserve"> </w:t>
            </w:r>
            <w:r>
              <w:rPr>
                <w:rFonts w:ascii="Verdana"/>
                <w:b/>
                <w:sz w:val="18"/>
              </w:rPr>
              <w:t>list</w:t>
            </w:r>
          </w:p>
        </w:tc>
        <w:tc>
          <w:tcPr>
            <w:tcW w:w="6576" w:type="dxa"/>
            <w:tcBorders>
              <w:top w:val="single" w:sz="7" w:space="0" w:color="000000"/>
              <w:left w:val="single" w:sz="7" w:space="0" w:color="000000"/>
              <w:bottom w:val="single" w:sz="7" w:space="0" w:color="000000"/>
              <w:right w:val="single" w:sz="7" w:space="0" w:color="000000"/>
            </w:tcBorders>
          </w:tcPr>
          <w:p w14:paraId="652B714F" w14:textId="696EFD1D" w:rsidR="008C6C2D" w:rsidRDefault="00E01098">
            <w:pPr>
              <w:pStyle w:val="TableParagraph"/>
              <w:spacing w:line="202" w:lineRule="exact"/>
              <w:ind w:left="97"/>
              <w:rPr>
                <w:rFonts w:ascii="Verdana" w:eastAsia="Verdana" w:hAnsi="Verdana" w:cs="Verdana"/>
                <w:sz w:val="18"/>
                <w:szCs w:val="18"/>
              </w:rPr>
            </w:pPr>
            <w:hyperlink r:id="rId7" w:history="1">
              <w:r w:rsidRPr="004B2C05">
                <w:rPr>
                  <w:rStyle w:val="Hyperlink"/>
                </w:rPr>
                <w:t>tf-dpr@lists.geant.org</w:t>
              </w:r>
            </w:hyperlink>
            <w:r>
              <w:t xml:space="preserve">; </w:t>
            </w:r>
            <w:hyperlink r:id="rId8" w:history="1">
              <w:r w:rsidR="00AE2AE8" w:rsidRPr="00CF622B">
                <w:rPr>
                  <w:rStyle w:val="Hyperlink"/>
                  <w:rFonts w:ascii="Verdana"/>
                  <w:sz w:val="18"/>
                  <w:u w:color="1154CC"/>
                </w:rPr>
                <w:t>ta-legal@lists.geant.org</w:t>
              </w:r>
            </w:hyperlink>
          </w:p>
        </w:tc>
      </w:tr>
    </w:tbl>
    <w:p w14:paraId="71E11957" w14:textId="77777777" w:rsidR="008C6C2D" w:rsidRDefault="008C6C2D">
      <w:pPr>
        <w:rPr>
          <w:rFonts w:ascii="Verdana" w:eastAsia="Verdana" w:hAnsi="Verdana" w:cs="Verdana"/>
          <w:b/>
          <w:bCs/>
          <w:sz w:val="20"/>
          <w:szCs w:val="20"/>
        </w:rPr>
      </w:pPr>
    </w:p>
    <w:p w14:paraId="63960E19" w14:textId="77777777" w:rsidR="008C6C2D" w:rsidRDefault="000F60A7">
      <w:pPr>
        <w:pStyle w:val="Heading1"/>
        <w:spacing w:before="230"/>
        <w:ind w:left="114"/>
        <w:jc w:val="both"/>
        <w:rPr>
          <w:spacing w:val="-1"/>
        </w:rPr>
      </w:pPr>
      <w:r>
        <w:rPr>
          <w:spacing w:val="-1"/>
        </w:rPr>
        <w:t>Why</w:t>
      </w:r>
      <w:r>
        <w:rPr>
          <w:spacing w:val="-5"/>
        </w:rPr>
        <w:t xml:space="preserve"> </w:t>
      </w:r>
      <w:r w:rsidR="001A185F">
        <w:rPr>
          <w:spacing w:val="-1"/>
        </w:rPr>
        <w:t>a Data protection regulation taskforce</w:t>
      </w:r>
      <w:r>
        <w:rPr>
          <w:spacing w:val="-1"/>
        </w:rPr>
        <w:t>?</w:t>
      </w:r>
    </w:p>
    <w:p w14:paraId="0EA7B9B7" w14:textId="1BBCE115" w:rsidR="005D6EFA" w:rsidRDefault="00D429F1" w:rsidP="005D6EFA">
      <w:pPr>
        <w:pStyle w:val="BodyText"/>
        <w:ind w:left="114"/>
      </w:pPr>
      <w:r w:rsidRPr="00D429F1">
        <w:t>The General Data Pr</w:t>
      </w:r>
      <w:r>
        <w:t>otection R</w:t>
      </w:r>
      <w:r w:rsidR="00434501">
        <w:t>egulation will be enforced on May 25</w:t>
      </w:r>
      <w:r w:rsidR="00434501" w:rsidRPr="00434501">
        <w:rPr>
          <w:vertAlign w:val="superscript"/>
        </w:rPr>
        <w:t>th</w:t>
      </w:r>
      <w:r w:rsidR="00434501">
        <w:t xml:space="preserve"> 2018</w:t>
      </w:r>
      <w:r>
        <w:t>.</w:t>
      </w:r>
      <w:r w:rsidR="00434501">
        <w:t xml:space="preserve">This legislation will </w:t>
      </w:r>
      <w:r>
        <w:t xml:space="preserve">impact all NRENs </w:t>
      </w:r>
      <w:r w:rsidR="00A87295">
        <w:t>equally and many have started the preparations independently</w:t>
      </w:r>
      <w:r w:rsidR="00434501">
        <w:t>.</w:t>
      </w:r>
      <w:r w:rsidR="0064482D">
        <w:t xml:space="preserve"> A</w:t>
      </w:r>
      <w:r w:rsidR="00A87295">
        <w:t>s a</w:t>
      </w:r>
      <w:r w:rsidR="0064482D">
        <w:t xml:space="preserve"> lot of work needs to be done in a limited time frame</w:t>
      </w:r>
      <w:r w:rsidR="00A87295">
        <w:t xml:space="preserve"> </w:t>
      </w:r>
      <w:r w:rsidR="00434501">
        <w:t>we can benefit from each other’s knowledge and e</w:t>
      </w:r>
      <w:r w:rsidR="005D6EFA">
        <w:t xml:space="preserve">xperiences to ensure we are prepared in the best possible way </w:t>
      </w:r>
      <w:r w:rsidR="005D6EFA" w:rsidRPr="005D6EFA">
        <w:t>f</w:t>
      </w:r>
      <w:r w:rsidR="005D6EFA">
        <w:t xml:space="preserve">or the changes required by the </w:t>
      </w:r>
      <w:r w:rsidR="00687E7C">
        <w:t>R</w:t>
      </w:r>
      <w:r w:rsidR="00A1453F">
        <w:t>egulation</w:t>
      </w:r>
      <w:r w:rsidR="00A87295">
        <w:t xml:space="preserve"> across Europe</w:t>
      </w:r>
      <w:r w:rsidR="002A1D60">
        <w:t xml:space="preserve">. </w:t>
      </w:r>
    </w:p>
    <w:p w14:paraId="538C52C8" w14:textId="77777777" w:rsidR="00434501" w:rsidRDefault="00434501" w:rsidP="00D429F1">
      <w:pPr>
        <w:pStyle w:val="BodyText"/>
        <w:ind w:left="114"/>
      </w:pPr>
    </w:p>
    <w:p w14:paraId="4950B06D" w14:textId="77777777" w:rsidR="00D429F1" w:rsidRPr="00D429F1" w:rsidRDefault="00D429F1" w:rsidP="00D429F1">
      <w:pPr>
        <w:pStyle w:val="BodyText"/>
        <w:ind w:left="114"/>
        <w:sectPr w:rsidR="00D429F1" w:rsidRPr="00D429F1">
          <w:headerReference w:type="default" r:id="rId9"/>
          <w:type w:val="continuous"/>
          <w:pgSz w:w="11920" w:h="16840"/>
          <w:pgMar w:top="820" w:right="1040" w:bottom="280" w:left="1020" w:header="582" w:footer="708" w:gutter="0"/>
          <w:cols w:space="708"/>
        </w:sectPr>
      </w:pPr>
      <w:r>
        <w:t xml:space="preserve">At the kick-off meeting for the proposed TF-Legal at TNC17, the urgency of a task force to deal with the questions brought up by the GDPR was underlined by all NRENs in attendance. </w:t>
      </w:r>
      <w:r w:rsidR="00820444">
        <w:t xml:space="preserve"> </w:t>
      </w:r>
    </w:p>
    <w:p w14:paraId="378D2369" w14:textId="77777777" w:rsidR="008C6C2D" w:rsidRDefault="008C6C2D">
      <w:pPr>
        <w:rPr>
          <w:rFonts w:ascii="Verdana" w:eastAsia="Verdana" w:hAnsi="Verdana" w:cs="Verdana"/>
          <w:sz w:val="20"/>
          <w:szCs w:val="20"/>
        </w:rPr>
      </w:pPr>
    </w:p>
    <w:p w14:paraId="3C943681" w14:textId="77777777" w:rsidR="008C6C2D" w:rsidRDefault="008C6C2D">
      <w:pPr>
        <w:spacing w:before="10"/>
        <w:rPr>
          <w:rFonts w:ascii="Verdana" w:eastAsia="Verdana" w:hAnsi="Verdana" w:cs="Verdana"/>
          <w:sz w:val="19"/>
          <w:szCs w:val="19"/>
        </w:rPr>
      </w:pPr>
    </w:p>
    <w:p w14:paraId="1CFBD805" w14:textId="77777777" w:rsidR="008C6C2D" w:rsidRDefault="000F60A7">
      <w:pPr>
        <w:pStyle w:val="Heading1"/>
        <w:jc w:val="both"/>
        <w:rPr>
          <w:spacing w:val="-1"/>
        </w:rPr>
      </w:pPr>
      <w:r>
        <w:rPr>
          <w:spacing w:val="-1"/>
        </w:rPr>
        <w:t>Aims</w:t>
      </w:r>
    </w:p>
    <w:p w14:paraId="049AF38A" w14:textId="77777777" w:rsidR="00DF6FA6" w:rsidRDefault="00DF6FA6">
      <w:pPr>
        <w:pStyle w:val="Heading1"/>
        <w:jc w:val="both"/>
        <w:rPr>
          <w:b w:val="0"/>
          <w:bCs w:val="0"/>
        </w:rPr>
      </w:pPr>
    </w:p>
    <w:p w14:paraId="477D9FB1" w14:textId="668B8C46" w:rsidR="00DF6FA6" w:rsidRDefault="00DF6FA6" w:rsidP="00DF6FA6">
      <w:pPr>
        <w:pStyle w:val="BodyText"/>
      </w:pPr>
      <w:r>
        <w:t>In general, t</w:t>
      </w:r>
      <w:r w:rsidR="000F60A7">
        <w:t>he</w:t>
      </w:r>
      <w:r w:rsidR="000F60A7">
        <w:rPr>
          <w:spacing w:val="5"/>
        </w:rPr>
        <w:t xml:space="preserve"> </w:t>
      </w:r>
      <w:r w:rsidR="00687E7C">
        <w:t>T</w:t>
      </w:r>
      <w:r w:rsidR="000F60A7">
        <w:t>ask</w:t>
      </w:r>
      <w:r w:rsidR="000F60A7">
        <w:rPr>
          <w:spacing w:val="6"/>
        </w:rPr>
        <w:t xml:space="preserve"> </w:t>
      </w:r>
      <w:r w:rsidR="00687E7C">
        <w:t>F</w:t>
      </w:r>
      <w:r w:rsidR="000F60A7">
        <w:t>orce</w:t>
      </w:r>
      <w:r w:rsidR="000F60A7">
        <w:rPr>
          <w:spacing w:val="6"/>
        </w:rPr>
        <w:t xml:space="preserve"> </w:t>
      </w:r>
      <w:r>
        <w:rPr>
          <w:spacing w:val="6"/>
        </w:rPr>
        <w:t>a</w:t>
      </w:r>
      <w:r w:rsidR="00C3269E">
        <w:t>im</w:t>
      </w:r>
      <w:r w:rsidR="00820444">
        <w:t>s at collaborating</w:t>
      </w:r>
      <w:r>
        <w:t xml:space="preserve"> on </w:t>
      </w:r>
      <w:r w:rsidR="00A87295">
        <w:t>the implementation of</w:t>
      </w:r>
      <w:r w:rsidR="00A87295" w:rsidRPr="000965DD">
        <w:t xml:space="preserve"> </w:t>
      </w:r>
      <w:r w:rsidR="000965DD" w:rsidRPr="000965DD">
        <w:t xml:space="preserve">the </w:t>
      </w:r>
      <w:r w:rsidR="000965DD">
        <w:t>GDPR</w:t>
      </w:r>
      <w:r w:rsidR="00820444">
        <w:t xml:space="preserve"> and other privacy regulations</w:t>
      </w:r>
      <w:r w:rsidR="00DB40DF">
        <w:t xml:space="preserve"> in the following ways:</w:t>
      </w:r>
    </w:p>
    <w:p w14:paraId="396429BC" w14:textId="77777777" w:rsidR="00CC3095" w:rsidRDefault="00CC3095" w:rsidP="00DF6FA6">
      <w:pPr>
        <w:pStyle w:val="BodyText"/>
      </w:pPr>
    </w:p>
    <w:p w14:paraId="52A1E25E" w14:textId="77777777" w:rsidR="00CC3095" w:rsidRDefault="00CC3095" w:rsidP="00CC3095">
      <w:pPr>
        <w:pStyle w:val="BodyText"/>
        <w:numPr>
          <w:ilvl w:val="0"/>
          <w:numId w:val="6"/>
        </w:numPr>
      </w:pPr>
      <w:r>
        <w:t>build up a Taskforce as a trusted forum with members that a</w:t>
      </w:r>
      <w:r w:rsidRPr="00A1453F">
        <w:t>ctively participate</w:t>
      </w:r>
      <w:r>
        <w:t xml:space="preserve"> and are involved in the results of the Taskforce.</w:t>
      </w:r>
    </w:p>
    <w:p w14:paraId="27761E85" w14:textId="77777777" w:rsidR="00CC3095" w:rsidRPr="00A1453F" w:rsidRDefault="00CC3095" w:rsidP="00CC3095">
      <w:pPr>
        <w:pStyle w:val="BodyText"/>
        <w:widowControl/>
        <w:spacing w:after="160" w:line="259" w:lineRule="auto"/>
        <w:ind w:left="834"/>
        <w:contextualSpacing/>
      </w:pPr>
    </w:p>
    <w:p w14:paraId="797D9D25" w14:textId="77777777" w:rsidR="0039252F" w:rsidRDefault="00DB40DF" w:rsidP="0039252F">
      <w:pPr>
        <w:pStyle w:val="BodyText"/>
        <w:numPr>
          <w:ilvl w:val="0"/>
          <w:numId w:val="7"/>
        </w:numPr>
      </w:pPr>
      <w:r>
        <w:t xml:space="preserve">provide a platform </w:t>
      </w:r>
      <w:r w:rsidR="00DF6FA6">
        <w:t xml:space="preserve">to promote the </w:t>
      </w:r>
      <w:r w:rsidR="005D6EFA">
        <w:t xml:space="preserve">sharing </w:t>
      </w:r>
      <w:r>
        <w:t>of</w:t>
      </w:r>
      <w:r w:rsidR="00DF6FA6">
        <w:t xml:space="preserve"> best practices</w:t>
      </w:r>
      <w:r w:rsidR="005D6EFA">
        <w:t xml:space="preserve">, tools and policies </w:t>
      </w:r>
      <w:r w:rsidR="00820444">
        <w:t>related to data protection and privacy regulations</w:t>
      </w:r>
      <w:r w:rsidR="0039252F">
        <w:t xml:space="preserve">, related to 1. </w:t>
      </w:r>
      <w:r w:rsidR="003D0794">
        <w:t xml:space="preserve">services </w:t>
      </w:r>
      <w:r w:rsidR="00820444">
        <w:t>NREN</w:t>
      </w:r>
      <w:r w:rsidR="0039252F">
        <w:t xml:space="preserve">s </w:t>
      </w:r>
      <w:r w:rsidR="0039252F" w:rsidRPr="00E01098">
        <w:t xml:space="preserve">provide and 2. our </w:t>
      </w:r>
      <w:r w:rsidR="003D0794" w:rsidRPr="00E01098">
        <w:t>community of research and education.</w:t>
      </w:r>
      <w:r w:rsidR="00DF6FA6">
        <w:t xml:space="preserve"> </w:t>
      </w:r>
      <w:r w:rsidR="0039252F">
        <w:t>Resulting in a repository</w:t>
      </w:r>
      <w:r w:rsidR="00A1453F">
        <w:t>/</w:t>
      </w:r>
      <w:r w:rsidR="0039252F">
        <w:t>knowledge exchange.</w:t>
      </w:r>
    </w:p>
    <w:p w14:paraId="6302838F" w14:textId="77777777" w:rsidR="0039252F" w:rsidRDefault="0039252F" w:rsidP="0039252F">
      <w:pPr>
        <w:pStyle w:val="ListParagraph"/>
      </w:pPr>
    </w:p>
    <w:p w14:paraId="727DED2C" w14:textId="1291512B" w:rsidR="0039252F" w:rsidRDefault="00DB40DF" w:rsidP="0039252F">
      <w:pPr>
        <w:pStyle w:val="BodyText"/>
        <w:numPr>
          <w:ilvl w:val="0"/>
          <w:numId w:val="7"/>
        </w:numPr>
      </w:pPr>
      <w:r>
        <w:t>d</w:t>
      </w:r>
      <w:r w:rsidR="00DF6FA6">
        <w:t>iscu</w:t>
      </w:r>
      <w:r w:rsidR="0039252F">
        <w:t>s</w:t>
      </w:r>
      <w:r w:rsidR="00A1453F">
        <w:t>s</w:t>
      </w:r>
      <w:r w:rsidR="00DF6FA6">
        <w:t xml:space="preserve">, </w:t>
      </w:r>
      <w:r>
        <w:t xml:space="preserve">share </w:t>
      </w:r>
      <w:r w:rsidR="00DF6FA6">
        <w:t xml:space="preserve">ideas and </w:t>
      </w:r>
      <w:r>
        <w:t xml:space="preserve">give </w:t>
      </w:r>
      <w:r w:rsidR="00DF6FA6">
        <w:t xml:space="preserve">feedback that </w:t>
      </w:r>
      <w:r>
        <w:t xml:space="preserve">lead to a better understanding </w:t>
      </w:r>
      <w:r w:rsidR="0039252F">
        <w:t xml:space="preserve">of the </w:t>
      </w:r>
      <w:r w:rsidR="00A87295">
        <w:t>privacy regulations</w:t>
      </w:r>
      <w:r w:rsidR="00A1453F">
        <w:t xml:space="preserve">. Shared opinions </w:t>
      </w:r>
      <w:r w:rsidR="0039252F">
        <w:t xml:space="preserve">can result into policies that provide </w:t>
      </w:r>
      <w:r w:rsidR="005D6EFA">
        <w:t>guidance</w:t>
      </w:r>
      <w:r w:rsidR="0039252F">
        <w:t>.</w:t>
      </w:r>
      <w:r w:rsidR="005D6EFA">
        <w:t xml:space="preserve"> </w:t>
      </w:r>
    </w:p>
    <w:p w14:paraId="6400A439" w14:textId="77777777" w:rsidR="0039252F" w:rsidRDefault="0039252F" w:rsidP="0039252F">
      <w:pPr>
        <w:pStyle w:val="ListParagraph"/>
      </w:pPr>
    </w:p>
    <w:p w14:paraId="07A906A3" w14:textId="5DC0070E" w:rsidR="003D0794" w:rsidRPr="00A1453F" w:rsidRDefault="00DF6FA6" w:rsidP="004A2FDA">
      <w:pPr>
        <w:pStyle w:val="BodyText"/>
        <w:widowControl/>
        <w:numPr>
          <w:ilvl w:val="0"/>
          <w:numId w:val="6"/>
        </w:numPr>
        <w:spacing w:after="160" w:line="259" w:lineRule="auto"/>
        <w:contextualSpacing/>
      </w:pPr>
      <w:r>
        <w:t xml:space="preserve">liaise with other groups </w:t>
      </w:r>
      <w:r w:rsidR="00DB40DF">
        <w:t xml:space="preserve">and projects </w:t>
      </w:r>
      <w:r w:rsidR="0039252F">
        <w:t xml:space="preserve">within GEANT </w:t>
      </w:r>
      <w:r w:rsidR="00DB40DF">
        <w:t xml:space="preserve">when faced with </w:t>
      </w:r>
      <w:r w:rsidR="00A87295">
        <w:t>privacy</w:t>
      </w:r>
      <w:r w:rsidR="00DB40DF">
        <w:t xml:space="preserve"> consequences and </w:t>
      </w:r>
      <w:r>
        <w:t>provide feedback on initiatives</w:t>
      </w:r>
      <w:r w:rsidR="0039252F">
        <w:t>.</w:t>
      </w:r>
      <w:r w:rsidR="00371CE8">
        <w:t xml:space="preserve"> As an example and </w:t>
      </w:r>
      <w:r w:rsidR="0039252F">
        <w:t xml:space="preserve">first liaison would be with the </w:t>
      </w:r>
      <w:r w:rsidR="00A926E3">
        <w:t>GEANT cloud activity</w:t>
      </w:r>
      <w:r w:rsidR="004A2FDA" w:rsidRPr="004A2FDA">
        <w:t>to assist with developing services</w:t>
      </w:r>
      <w:r w:rsidR="00A926E3" w:rsidRPr="0039252F">
        <w:rPr>
          <w:lang w:val="en-GB"/>
        </w:rPr>
        <w:t>.</w:t>
      </w:r>
    </w:p>
    <w:p w14:paraId="7A704C37" w14:textId="77777777" w:rsidR="00A1453F" w:rsidRPr="00A1453F" w:rsidRDefault="00A1453F" w:rsidP="00A1453F">
      <w:pPr>
        <w:pStyle w:val="BodyText"/>
        <w:widowControl/>
        <w:spacing w:after="160" w:line="259" w:lineRule="auto"/>
        <w:ind w:left="834"/>
        <w:contextualSpacing/>
      </w:pPr>
    </w:p>
    <w:p w14:paraId="4128D23E" w14:textId="77777777" w:rsidR="00A1453F" w:rsidRPr="00A1453F" w:rsidRDefault="00A1453F" w:rsidP="00A1453F">
      <w:pPr>
        <w:pStyle w:val="BodyText"/>
        <w:widowControl/>
        <w:spacing w:after="160" w:line="259" w:lineRule="auto"/>
        <w:contextualSpacing/>
      </w:pPr>
    </w:p>
    <w:p w14:paraId="56165C87" w14:textId="77777777" w:rsidR="00A1453F" w:rsidRDefault="000F60A7" w:rsidP="00DF6FA6">
      <w:pPr>
        <w:pStyle w:val="BodyText"/>
      </w:pPr>
      <w:r>
        <w:t>The</w:t>
      </w:r>
      <w:r>
        <w:rPr>
          <w:spacing w:val="24"/>
        </w:rPr>
        <w:t xml:space="preserve"> </w:t>
      </w:r>
      <w:r>
        <w:t>task</w:t>
      </w:r>
      <w:r>
        <w:rPr>
          <w:spacing w:val="11"/>
        </w:rPr>
        <w:t xml:space="preserve"> </w:t>
      </w:r>
      <w:r>
        <w:t>force</w:t>
      </w:r>
      <w:r>
        <w:rPr>
          <w:spacing w:val="11"/>
        </w:rPr>
        <w:t xml:space="preserve"> </w:t>
      </w:r>
      <w:r>
        <w:t>is</w:t>
      </w:r>
      <w:r>
        <w:rPr>
          <w:spacing w:val="11"/>
        </w:rPr>
        <w:t xml:space="preserve"> </w:t>
      </w:r>
      <w:r w:rsidR="00E15B2F">
        <w:t xml:space="preserve">meant specifically for </w:t>
      </w:r>
      <w:r w:rsidR="001A185F">
        <w:t>those pe</w:t>
      </w:r>
      <w:r w:rsidR="00687E7C">
        <w:t xml:space="preserve">ople who are working on data protection regulation </w:t>
      </w:r>
      <w:r w:rsidR="001A185F">
        <w:t>within their organization, this could be l</w:t>
      </w:r>
      <w:r w:rsidR="00E15B2F">
        <w:t xml:space="preserve">egal </w:t>
      </w:r>
      <w:r w:rsidR="00687E7C">
        <w:t xml:space="preserve">privacy </w:t>
      </w:r>
      <w:r w:rsidR="00E15B2F">
        <w:t>experts</w:t>
      </w:r>
      <w:r w:rsidR="00687E7C">
        <w:t xml:space="preserve"> and </w:t>
      </w:r>
      <w:r w:rsidR="00E15B2F">
        <w:t>privacy offi</w:t>
      </w:r>
      <w:r w:rsidR="001A185F">
        <w:t xml:space="preserve">cers within the GEANT community. We want </w:t>
      </w:r>
      <w:r w:rsidR="00E15B2F">
        <w:t>to create a found</w:t>
      </w:r>
      <w:r w:rsidR="001A185F">
        <w:t>ation of trust to discuss data protection regulation issues</w:t>
      </w:r>
      <w:r w:rsidR="00E15B2F">
        <w:t xml:space="preserve"> within this group. The outcomes of this TF will be shared with the wider GEANT community.</w:t>
      </w:r>
      <w:r w:rsidR="00A1453F">
        <w:t xml:space="preserve"> </w:t>
      </w:r>
    </w:p>
    <w:p w14:paraId="32E8963D" w14:textId="77777777" w:rsidR="008C6C2D" w:rsidRDefault="008C6C2D" w:rsidP="00DF6FA6">
      <w:pPr>
        <w:pStyle w:val="BodyText"/>
        <w:rPr>
          <w:rFonts w:cs="Verdana"/>
          <w:sz w:val="23"/>
          <w:szCs w:val="23"/>
        </w:rPr>
      </w:pPr>
    </w:p>
    <w:p w14:paraId="1FD86AEB" w14:textId="69714C7A" w:rsidR="008C6C2D" w:rsidRDefault="000F60A7">
      <w:pPr>
        <w:pStyle w:val="BodyText"/>
        <w:ind w:left="254"/>
        <w:jc w:val="both"/>
      </w:pPr>
      <w:r>
        <w:t>Byproducts</w:t>
      </w:r>
      <w:r>
        <w:rPr>
          <w:spacing w:val="-4"/>
        </w:rPr>
        <w:t xml:space="preserve"> </w:t>
      </w:r>
      <w:r>
        <w:t>of</w:t>
      </w:r>
      <w:r>
        <w:rPr>
          <w:spacing w:val="-4"/>
        </w:rPr>
        <w:t xml:space="preserve"> </w:t>
      </w:r>
      <w:r>
        <w:t>TF-</w:t>
      </w:r>
      <w:r w:rsidR="00C51D04">
        <w:t>DPR</w:t>
      </w:r>
      <w:r>
        <w:rPr>
          <w:spacing w:val="-4"/>
        </w:rPr>
        <w:t xml:space="preserve"> </w:t>
      </w:r>
      <w:r>
        <w:t>will</w:t>
      </w:r>
      <w:r>
        <w:rPr>
          <w:spacing w:val="-4"/>
        </w:rPr>
        <w:t xml:space="preserve"> </w:t>
      </w:r>
      <w:r>
        <w:t>include</w:t>
      </w:r>
    </w:p>
    <w:p w14:paraId="4C8A7B28" w14:textId="59CB5D75" w:rsidR="00F23136" w:rsidRDefault="00C3269E" w:rsidP="00F23136">
      <w:pPr>
        <w:pStyle w:val="BodyText"/>
        <w:numPr>
          <w:ilvl w:val="0"/>
          <w:numId w:val="3"/>
        </w:numPr>
        <w:tabs>
          <w:tab w:val="left" w:pos="976"/>
        </w:tabs>
        <w:spacing w:before="66"/>
        <w:rPr>
          <w:rFonts w:cs="Verdana"/>
        </w:rPr>
      </w:pPr>
      <w:r>
        <w:t>Documents and tools that can help NRENs wh</w:t>
      </w:r>
      <w:r w:rsidR="00687E7C">
        <w:t>o do not have the expertise on data protection regulation within their own organization</w:t>
      </w:r>
      <w:r w:rsidR="00C51D04">
        <w:t>s</w:t>
      </w:r>
      <w:r>
        <w:t>;</w:t>
      </w:r>
    </w:p>
    <w:p w14:paraId="77A399CD" w14:textId="3A8FCB7F" w:rsidR="00F23136" w:rsidRPr="00F23136" w:rsidRDefault="00F23136" w:rsidP="00F23136">
      <w:pPr>
        <w:pStyle w:val="BodyText"/>
        <w:numPr>
          <w:ilvl w:val="0"/>
          <w:numId w:val="3"/>
        </w:numPr>
        <w:tabs>
          <w:tab w:val="left" w:pos="976"/>
        </w:tabs>
        <w:spacing w:before="66"/>
        <w:rPr>
          <w:rFonts w:cs="Verdana"/>
        </w:rPr>
      </w:pPr>
      <w:r w:rsidRPr="00F23136">
        <w:rPr>
          <w:rFonts w:cs="Verdana"/>
        </w:rPr>
        <w:t>exchanging and sharing experience, knowledge and information to imple</w:t>
      </w:r>
      <w:r>
        <w:rPr>
          <w:rFonts w:cs="Verdana"/>
        </w:rPr>
        <w:t>ment the GDPR and legal topics</w:t>
      </w:r>
      <w:r w:rsidRPr="00F23136">
        <w:rPr>
          <w:rFonts w:cs="Verdana"/>
        </w:rPr>
        <w:t xml:space="preserve"> and aspects related </w:t>
      </w:r>
      <w:r w:rsidR="00C51D04">
        <w:rPr>
          <w:rFonts w:cs="Verdana"/>
        </w:rPr>
        <w:t>to</w:t>
      </w:r>
      <w:r w:rsidRPr="00F23136">
        <w:rPr>
          <w:rFonts w:cs="Verdana"/>
        </w:rPr>
        <w:t xml:space="preserve"> the GDPR</w:t>
      </w:r>
      <w:r w:rsidR="00C51D04">
        <w:rPr>
          <w:rFonts w:cs="Verdana"/>
        </w:rPr>
        <w:t>,</w:t>
      </w:r>
      <w:r w:rsidRPr="00F23136">
        <w:rPr>
          <w:rFonts w:cs="Verdana"/>
        </w:rPr>
        <w:t xml:space="preserve"> </w:t>
      </w:r>
      <w:r>
        <w:rPr>
          <w:rFonts w:cs="Verdana"/>
        </w:rPr>
        <w:t>or</w:t>
      </w:r>
      <w:r w:rsidRPr="00F23136">
        <w:rPr>
          <w:rFonts w:cs="Verdana"/>
        </w:rPr>
        <w:t xml:space="preserve"> other </w:t>
      </w:r>
      <w:r>
        <w:rPr>
          <w:rFonts w:cs="Verdana"/>
        </w:rPr>
        <w:t>legal topics and aspects;</w:t>
      </w:r>
    </w:p>
    <w:p w14:paraId="5A50395E" w14:textId="4F643A88" w:rsidR="00D230C0" w:rsidRPr="00C3269E" w:rsidRDefault="00D230C0" w:rsidP="00D230C0">
      <w:pPr>
        <w:pStyle w:val="BodyText"/>
        <w:numPr>
          <w:ilvl w:val="0"/>
          <w:numId w:val="3"/>
        </w:numPr>
        <w:tabs>
          <w:tab w:val="left" w:pos="976"/>
        </w:tabs>
        <w:spacing w:before="66"/>
        <w:rPr>
          <w:rFonts w:cs="Verdana"/>
        </w:rPr>
      </w:pPr>
      <w:r>
        <w:t>A community of people involved in implementing data protection regulation</w:t>
      </w:r>
      <w:r w:rsidR="00C51D04">
        <w:t>s</w:t>
      </w:r>
      <w:r>
        <w:t xml:space="preserve"> </w:t>
      </w:r>
      <w:r w:rsidR="00F23136">
        <w:t xml:space="preserve">that might </w:t>
      </w:r>
      <w:r>
        <w:t>turn into a Special Interest Group to discuss the data protection topic</w:t>
      </w:r>
      <w:r w:rsidR="004B4A20">
        <w:t xml:space="preserve"> or a broader scope like IT law.</w:t>
      </w:r>
    </w:p>
    <w:p w14:paraId="52B5BA91" w14:textId="77777777" w:rsidR="00F23136" w:rsidRDefault="00F23136" w:rsidP="00F23136">
      <w:pPr>
        <w:pStyle w:val="BodyText"/>
        <w:tabs>
          <w:tab w:val="left" w:pos="976"/>
        </w:tabs>
        <w:spacing w:before="66"/>
        <w:ind w:left="975"/>
        <w:rPr>
          <w:rFonts w:cs="Verdana"/>
        </w:rPr>
      </w:pPr>
    </w:p>
    <w:p w14:paraId="20C32A57" w14:textId="77777777" w:rsidR="00E23450" w:rsidRDefault="00E23450" w:rsidP="00E23450">
      <w:pPr>
        <w:pStyle w:val="Heading1"/>
      </w:pPr>
      <w:r>
        <w:t>Boundaries</w:t>
      </w:r>
    </w:p>
    <w:p w14:paraId="7A3C0107" w14:textId="77777777" w:rsidR="00E23450" w:rsidRDefault="00E23450" w:rsidP="00E23450">
      <w:pPr>
        <w:pStyle w:val="BodyText"/>
        <w:ind w:left="254"/>
      </w:pPr>
      <w:r>
        <w:t xml:space="preserve">The task force will </w:t>
      </w:r>
      <w:r w:rsidR="005816E6">
        <w:t xml:space="preserve">not deal with influencing </w:t>
      </w:r>
      <w:r>
        <w:t>legislation in the making</w:t>
      </w:r>
      <w:r w:rsidR="00820444">
        <w:t>,</w:t>
      </w:r>
      <w:r w:rsidR="005816E6">
        <w:t xml:space="preserve"> or lobby activities</w:t>
      </w:r>
      <w:r>
        <w:t xml:space="preserve">. Furthermore, the task force’s primary focus will be the GDPR, with a possibility for further discussions on privacy and IT legislation. Other legal issues will not be part of the discussions within this TF. </w:t>
      </w:r>
    </w:p>
    <w:p w14:paraId="6B0056F0" w14:textId="77777777" w:rsidR="00CA680E" w:rsidRDefault="00CA680E" w:rsidP="00E23450">
      <w:pPr>
        <w:pStyle w:val="BodyText"/>
        <w:ind w:left="254"/>
      </w:pPr>
    </w:p>
    <w:p w14:paraId="07141686" w14:textId="77777777" w:rsidR="00CA680E" w:rsidRPr="00C3269E" w:rsidRDefault="00CA680E" w:rsidP="00E23450">
      <w:pPr>
        <w:pStyle w:val="BodyText"/>
        <w:ind w:left="254"/>
      </w:pPr>
      <w:r w:rsidRPr="00E01098">
        <w:t>The task force is aimed at NRENs and their questions, practices and concerns with data protection regulation. The discussions in the task force will therefore not be about data protection issues on an institutional level. However, individual institutions and other organisations are very welcome to join the task force if they can add something to the discussion of NREN services.</w:t>
      </w:r>
    </w:p>
    <w:p w14:paraId="28B0C45C" w14:textId="77777777" w:rsidR="00C3269E" w:rsidRDefault="00C3269E" w:rsidP="00C3269E">
      <w:pPr>
        <w:pStyle w:val="BodyText"/>
        <w:tabs>
          <w:tab w:val="left" w:pos="976"/>
        </w:tabs>
        <w:spacing w:before="66"/>
        <w:rPr>
          <w:rFonts w:cs="Verdana"/>
        </w:rPr>
      </w:pPr>
    </w:p>
    <w:p w14:paraId="2069C14F" w14:textId="77777777" w:rsidR="008C6C2D" w:rsidRDefault="000F60A7">
      <w:pPr>
        <w:pStyle w:val="Heading1"/>
        <w:spacing w:before="0"/>
        <w:jc w:val="both"/>
        <w:rPr>
          <w:b w:val="0"/>
          <w:bCs w:val="0"/>
        </w:rPr>
      </w:pPr>
      <w:r>
        <w:rPr>
          <w:spacing w:val="-1"/>
        </w:rPr>
        <w:t>Work</w:t>
      </w:r>
      <w:r>
        <w:rPr>
          <w:spacing w:val="-8"/>
        </w:rPr>
        <w:t xml:space="preserve"> </w:t>
      </w:r>
      <w:r>
        <w:rPr>
          <w:spacing w:val="-1"/>
        </w:rPr>
        <w:t>Items</w:t>
      </w:r>
    </w:p>
    <w:p w14:paraId="1429BCE8" w14:textId="77777777" w:rsidR="008C6C2D" w:rsidRDefault="000F60A7">
      <w:pPr>
        <w:pStyle w:val="BodyText"/>
        <w:spacing w:before="154" w:line="280" w:lineRule="auto"/>
        <w:ind w:left="254" w:right="425"/>
      </w:pPr>
      <w:r>
        <w:t>Work</w:t>
      </w:r>
      <w:r>
        <w:rPr>
          <w:spacing w:val="-6"/>
        </w:rPr>
        <w:t xml:space="preserve"> </w:t>
      </w:r>
      <w:r>
        <w:t>item</w:t>
      </w:r>
      <w:r>
        <w:rPr>
          <w:spacing w:val="-5"/>
        </w:rPr>
        <w:t xml:space="preserve"> </w:t>
      </w:r>
      <w:r>
        <w:t>responsibilities</w:t>
      </w:r>
      <w:r>
        <w:rPr>
          <w:spacing w:val="-5"/>
        </w:rPr>
        <w:t xml:space="preserve"> </w:t>
      </w:r>
      <w:r>
        <w:t>will</w:t>
      </w:r>
      <w:r>
        <w:rPr>
          <w:spacing w:val="-5"/>
        </w:rPr>
        <w:t xml:space="preserve"> </w:t>
      </w:r>
      <w:r>
        <w:t>be</w:t>
      </w:r>
      <w:r>
        <w:rPr>
          <w:spacing w:val="-6"/>
        </w:rPr>
        <w:t xml:space="preserve"> </w:t>
      </w:r>
      <w:r>
        <w:t>divided</w:t>
      </w:r>
      <w:r>
        <w:rPr>
          <w:spacing w:val="-5"/>
        </w:rPr>
        <w:t xml:space="preserve"> </w:t>
      </w:r>
      <w:r>
        <w:t>up</w:t>
      </w:r>
      <w:r>
        <w:rPr>
          <w:spacing w:val="-5"/>
        </w:rPr>
        <w:t xml:space="preserve"> </w:t>
      </w:r>
      <w:r>
        <w:t>among</w:t>
      </w:r>
      <w:r>
        <w:rPr>
          <w:spacing w:val="-5"/>
        </w:rPr>
        <w:t xml:space="preserve"> </w:t>
      </w:r>
      <w:r>
        <w:t>the</w:t>
      </w:r>
      <w:r>
        <w:rPr>
          <w:spacing w:val="-6"/>
        </w:rPr>
        <w:t xml:space="preserve"> </w:t>
      </w:r>
      <w:r>
        <w:t>community</w:t>
      </w:r>
      <w:r>
        <w:rPr>
          <w:spacing w:val="-5"/>
        </w:rPr>
        <w:t xml:space="preserve"> </w:t>
      </w:r>
      <w:r>
        <w:t>representatives</w:t>
      </w:r>
      <w:r>
        <w:rPr>
          <w:spacing w:val="-5"/>
        </w:rPr>
        <w:t xml:space="preserve"> </w:t>
      </w:r>
      <w:r>
        <w:t>and</w:t>
      </w:r>
      <w:r>
        <w:rPr>
          <w:spacing w:val="-5"/>
        </w:rPr>
        <w:t xml:space="preserve"> </w:t>
      </w:r>
      <w:r>
        <w:t>will</w:t>
      </w:r>
      <w:r>
        <w:rPr>
          <w:spacing w:val="-6"/>
        </w:rPr>
        <w:t xml:space="preserve"> </w:t>
      </w:r>
      <w:r w:rsidR="006D6AF6">
        <w:t xml:space="preserve">be </w:t>
      </w:r>
      <w:r w:rsidR="00C3269E">
        <w:t>report</w:t>
      </w:r>
      <w:r w:rsidR="006D6AF6">
        <w:t>ed on</w:t>
      </w:r>
      <w:r>
        <w:rPr>
          <w:w w:val="99"/>
        </w:rPr>
        <w:t xml:space="preserve"> </w:t>
      </w:r>
      <w:r w:rsidR="006D6AF6">
        <w:t>to</w:t>
      </w:r>
      <w:r>
        <w:rPr>
          <w:spacing w:val="-7"/>
        </w:rPr>
        <w:t xml:space="preserve"> </w:t>
      </w:r>
      <w:r>
        <w:t>the</w:t>
      </w:r>
      <w:r>
        <w:rPr>
          <w:spacing w:val="-6"/>
        </w:rPr>
        <w:t xml:space="preserve"> </w:t>
      </w:r>
      <w:r>
        <w:t>task</w:t>
      </w:r>
      <w:r>
        <w:rPr>
          <w:spacing w:val="-6"/>
        </w:rPr>
        <w:t xml:space="preserve"> </w:t>
      </w:r>
      <w:r>
        <w:t>force</w:t>
      </w:r>
      <w:r w:rsidR="004B4A20">
        <w:rPr>
          <w:spacing w:val="-6"/>
        </w:rPr>
        <w:t>.</w:t>
      </w:r>
    </w:p>
    <w:tbl>
      <w:tblPr>
        <w:tblW w:w="0" w:type="auto"/>
        <w:tblInd w:w="94" w:type="dxa"/>
        <w:tblLayout w:type="fixed"/>
        <w:tblCellMar>
          <w:left w:w="0" w:type="dxa"/>
          <w:right w:w="0" w:type="dxa"/>
        </w:tblCellMar>
        <w:tblLook w:val="01E0" w:firstRow="1" w:lastRow="1" w:firstColumn="1" w:lastColumn="1" w:noHBand="0" w:noVBand="0"/>
      </w:tblPr>
      <w:tblGrid>
        <w:gridCol w:w="4008"/>
        <w:gridCol w:w="5670"/>
      </w:tblGrid>
      <w:tr w:rsidR="0039252F" w14:paraId="35CC4B34" w14:textId="77777777" w:rsidTr="0039252F">
        <w:trPr>
          <w:trHeight w:hRule="exact" w:val="976"/>
        </w:trPr>
        <w:tc>
          <w:tcPr>
            <w:tcW w:w="4008" w:type="dxa"/>
            <w:tcBorders>
              <w:top w:val="single" w:sz="7" w:space="0" w:color="000000"/>
              <w:left w:val="single" w:sz="7" w:space="0" w:color="CCCCCC"/>
              <w:bottom w:val="single" w:sz="7" w:space="0" w:color="CCCCCC"/>
              <w:right w:val="single" w:sz="7" w:space="0" w:color="CCCCCC"/>
            </w:tcBorders>
            <w:shd w:val="clear" w:color="auto" w:fill="B7B7B7"/>
          </w:tcPr>
          <w:p w14:paraId="2040D584" w14:textId="77777777" w:rsidR="0039252F" w:rsidRDefault="0039252F">
            <w:pPr>
              <w:pStyle w:val="TableParagraph"/>
              <w:rPr>
                <w:rFonts w:ascii="Verdana" w:eastAsia="Verdana" w:hAnsi="Verdana" w:cs="Verdana"/>
                <w:sz w:val="18"/>
                <w:szCs w:val="18"/>
              </w:rPr>
            </w:pPr>
          </w:p>
          <w:p w14:paraId="724BFC7F" w14:textId="77777777" w:rsidR="0039252F" w:rsidRDefault="0039252F">
            <w:pPr>
              <w:pStyle w:val="TableParagraph"/>
              <w:rPr>
                <w:rFonts w:ascii="Verdana" w:eastAsia="Verdana" w:hAnsi="Verdana" w:cs="Verdana"/>
                <w:sz w:val="18"/>
                <w:szCs w:val="18"/>
              </w:rPr>
            </w:pPr>
          </w:p>
          <w:p w14:paraId="68228247" w14:textId="77777777" w:rsidR="0039252F" w:rsidRDefault="0039252F">
            <w:pPr>
              <w:pStyle w:val="TableParagraph"/>
              <w:ind w:left="247"/>
              <w:rPr>
                <w:rFonts w:ascii="Verdana" w:eastAsia="Verdana" w:hAnsi="Verdana" w:cs="Verdana"/>
                <w:sz w:val="18"/>
                <w:szCs w:val="18"/>
              </w:rPr>
            </w:pPr>
            <w:r>
              <w:rPr>
                <w:rFonts w:ascii="Verdana"/>
                <w:b/>
                <w:sz w:val="18"/>
              </w:rPr>
              <w:t>Work</w:t>
            </w:r>
            <w:r>
              <w:rPr>
                <w:rFonts w:ascii="Verdana"/>
                <w:b/>
                <w:spacing w:val="-4"/>
                <w:sz w:val="18"/>
              </w:rPr>
              <w:t xml:space="preserve"> </w:t>
            </w:r>
            <w:r>
              <w:rPr>
                <w:rFonts w:ascii="Verdana"/>
                <w:b/>
                <w:sz w:val="18"/>
              </w:rPr>
              <w:t>Items</w:t>
            </w:r>
            <w:r>
              <w:rPr>
                <w:rFonts w:ascii="Verdana"/>
                <w:b/>
                <w:spacing w:val="-4"/>
                <w:sz w:val="18"/>
              </w:rPr>
              <w:t xml:space="preserve"> </w:t>
            </w:r>
            <w:r>
              <w:rPr>
                <w:rFonts w:ascii="Verdana"/>
                <w:b/>
                <w:sz w:val="18"/>
              </w:rPr>
              <w:t>and</w:t>
            </w:r>
            <w:r>
              <w:rPr>
                <w:rFonts w:ascii="Verdana"/>
                <w:b/>
                <w:spacing w:val="-4"/>
                <w:sz w:val="18"/>
              </w:rPr>
              <w:t xml:space="preserve"> </w:t>
            </w:r>
            <w:r>
              <w:rPr>
                <w:rFonts w:ascii="Verdana"/>
                <w:b/>
                <w:sz w:val="18"/>
              </w:rPr>
              <w:t>Descriptions 2017</w:t>
            </w:r>
            <w:r w:rsidR="00CA680E">
              <w:rPr>
                <w:rFonts w:ascii="Verdana"/>
                <w:b/>
                <w:sz w:val="18"/>
              </w:rPr>
              <w:t xml:space="preserve"> and 2018</w:t>
            </w:r>
          </w:p>
        </w:tc>
        <w:tc>
          <w:tcPr>
            <w:tcW w:w="5670" w:type="dxa"/>
            <w:tcBorders>
              <w:top w:val="single" w:sz="7" w:space="0" w:color="000000"/>
              <w:left w:val="single" w:sz="7" w:space="0" w:color="CCCCCC"/>
              <w:bottom w:val="single" w:sz="7" w:space="0" w:color="CCCCCC"/>
              <w:right w:val="single" w:sz="7" w:space="0" w:color="CCCCCC"/>
            </w:tcBorders>
            <w:shd w:val="clear" w:color="auto" w:fill="B7B7B7"/>
          </w:tcPr>
          <w:p w14:paraId="0EECDE99" w14:textId="77777777" w:rsidR="0039252F" w:rsidRDefault="0039252F">
            <w:pPr>
              <w:pStyle w:val="TableParagraph"/>
              <w:rPr>
                <w:rFonts w:ascii="Verdana" w:eastAsia="Verdana" w:hAnsi="Verdana" w:cs="Verdana"/>
                <w:sz w:val="18"/>
                <w:szCs w:val="18"/>
              </w:rPr>
            </w:pPr>
          </w:p>
          <w:p w14:paraId="30245046" w14:textId="77777777" w:rsidR="0039252F" w:rsidRDefault="0039252F">
            <w:pPr>
              <w:pStyle w:val="TableParagraph"/>
              <w:spacing w:before="6"/>
              <w:rPr>
                <w:rFonts w:ascii="Verdana" w:eastAsia="Verdana" w:hAnsi="Verdana" w:cs="Verdana"/>
                <w:sz w:val="17"/>
                <w:szCs w:val="17"/>
              </w:rPr>
            </w:pPr>
          </w:p>
          <w:p w14:paraId="7C286C36" w14:textId="77777777" w:rsidR="0039252F" w:rsidRDefault="0039252F">
            <w:pPr>
              <w:pStyle w:val="TableParagraph"/>
              <w:spacing w:line="210" w:lineRule="exact"/>
              <w:ind w:left="488" w:right="536" w:firstLine="120"/>
              <w:rPr>
                <w:rFonts w:ascii="Verdana" w:eastAsia="Verdana" w:hAnsi="Verdana" w:cs="Verdana"/>
                <w:sz w:val="18"/>
                <w:szCs w:val="18"/>
              </w:rPr>
            </w:pPr>
            <w:r>
              <w:rPr>
                <w:rFonts w:ascii="Verdana"/>
                <w:b/>
                <w:sz w:val="18"/>
              </w:rPr>
              <w:t>Results</w:t>
            </w:r>
            <w:r>
              <w:rPr>
                <w:rFonts w:ascii="Verdana"/>
                <w:b/>
                <w:spacing w:val="-3"/>
                <w:sz w:val="18"/>
              </w:rPr>
              <w:t xml:space="preserve"> </w:t>
            </w:r>
            <w:r>
              <w:rPr>
                <w:rFonts w:ascii="Verdana"/>
                <w:b/>
                <w:sz w:val="18"/>
              </w:rPr>
              <w:t>or</w:t>
            </w:r>
            <w:r>
              <w:rPr>
                <w:rFonts w:ascii="Verdana"/>
                <w:b/>
                <w:w w:val="99"/>
                <w:sz w:val="18"/>
              </w:rPr>
              <w:t xml:space="preserve"> </w:t>
            </w:r>
            <w:r>
              <w:rPr>
                <w:rFonts w:ascii="Verdana"/>
                <w:b/>
                <w:sz w:val="18"/>
              </w:rPr>
              <w:t>Deliverables</w:t>
            </w:r>
          </w:p>
        </w:tc>
      </w:tr>
      <w:tr w:rsidR="0039252F" w14:paraId="5A6C8C1C" w14:textId="77777777" w:rsidTr="0039252F">
        <w:trPr>
          <w:trHeight w:hRule="exact" w:val="1636"/>
        </w:trPr>
        <w:tc>
          <w:tcPr>
            <w:tcW w:w="4008" w:type="dxa"/>
            <w:tcBorders>
              <w:top w:val="single" w:sz="7" w:space="0" w:color="CCCCCC"/>
              <w:left w:val="single" w:sz="7" w:space="0" w:color="CCCCCC"/>
              <w:bottom w:val="single" w:sz="7" w:space="0" w:color="CCCCCC"/>
              <w:right w:val="single" w:sz="7" w:space="0" w:color="CCCCCC"/>
            </w:tcBorders>
          </w:tcPr>
          <w:p w14:paraId="796DDFD5" w14:textId="77777777" w:rsidR="0039252F" w:rsidRDefault="0039252F">
            <w:pPr>
              <w:pStyle w:val="TableParagraph"/>
              <w:spacing w:before="3"/>
              <w:rPr>
                <w:rFonts w:ascii="Verdana" w:eastAsia="Verdana" w:hAnsi="Verdana" w:cs="Verdana"/>
                <w:sz w:val="18"/>
                <w:szCs w:val="18"/>
              </w:rPr>
            </w:pPr>
          </w:p>
          <w:p w14:paraId="0730D556" w14:textId="77777777" w:rsidR="0039252F" w:rsidRDefault="0039252F" w:rsidP="0039252F">
            <w:pPr>
              <w:pStyle w:val="ListParagraph"/>
              <w:widowControl/>
              <w:numPr>
                <w:ilvl w:val="0"/>
                <w:numId w:val="6"/>
              </w:numPr>
              <w:spacing w:after="160" w:line="259" w:lineRule="auto"/>
              <w:contextualSpacing/>
              <w:rPr>
                <w:rFonts w:ascii="Verdana" w:eastAsia="Verdana" w:hAnsi="Verdana" w:cs="Verdana"/>
                <w:sz w:val="18"/>
                <w:szCs w:val="18"/>
              </w:rPr>
            </w:pPr>
            <w:r w:rsidRPr="00DE79B6">
              <w:t>Inventory</w:t>
            </w:r>
            <w:r w:rsidR="00BA6EF3">
              <w:t xml:space="preserve"> of </w:t>
            </w:r>
            <w:r w:rsidRPr="00DE79B6">
              <w:t>current NREN preparations for the GDPR</w:t>
            </w:r>
            <w:r>
              <w:t xml:space="preserve"> (PIA tools, model processor agreement</w:t>
            </w:r>
            <w:r w:rsidR="002A1D60">
              <w:t>, privacy statement ect)</w:t>
            </w:r>
          </w:p>
        </w:tc>
        <w:tc>
          <w:tcPr>
            <w:tcW w:w="5670" w:type="dxa"/>
            <w:tcBorders>
              <w:top w:val="single" w:sz="7" w:space="0" w:color="CCCCCC"/>
              <w:left w:val="single" w:sz="7" w:space="0" w:color="CCCCCC"/>
              <w:bottom w:val="single" w:sz="7" w:space="0" w:color="CCCCCC"/>
              <w:right w:val="single" w:sz="7" w:space="0" w:color="CCCCCC"/>
            </w:tcBorders>
          </w:tcPr>
          <w:p w14:paraId="7774E788" w14:textId="77777777" w:rsidR="0039252F" w:rsidRDefault="0039252F">
            <w:pPr>
              <w:pStyle w:val="TableParagraph"/>
              <w:spacing w:before="3"/>
              <w:rPr>
                <w:rFonts w:ascii="Verdana" w:eastAsia="Verdana" w:hAnsi="Verdana" w:cs="Verdana"/>
                <w:sz w:val="18"/>
                <w:szCs w:val="18"/>
              </w:rPr>
            </w:pPr>
          </w:p>
          <w:p w14:paraId="5AE33B73" w14:textId="77777777" w:rsidR="0039252F" w:rsidRDefault="0039252F" w:rsidP="00BA6EF3">
            <w:pPr>
              <w:pStyle w:val="TableParagraph"/>
              <w:numPr>
                <w:ilvl w:val="0"/>
                <w:numId w:val="6"/>
              </w:numPr>
              <w:spacing w:line="210" w:lineRule="exact"/>
              <w:ind w:right="117"/>
              <w:rPr>
                <w:rFonts w:ascii="Verdana" w:eastAsia="Verdana" w:hAnsi="Verdana" w:cs="Verdana"/>
                <w:sz w:val="18"/>
                <w:szCs w:val="18"/>
              </w:rPr>
            </w:pPr>
            <w:r>
              <w:rPr>
                <w:rFonts w:ascii="Verdana" w:eastAsia="Verdana" w:hAnsi="Verdana" w:cs="Verdana"/>
                <w:sz w:val="18"/>
                <w:szCs w:val="18"/>
              </w:rPr>
              <w:t xml:space="preserve">A </w:t>
            </w:r>
            <w:r w:rsidR="00BA6EF3">
              <w:rPr>
                <w:rFonts w:ascii="Verdana" w:eastAsia="Verdana" w:hAnsi="Verdana" w:cs="Verdana"/>
                <w:sz w:val="18"/>
                <w:szCs w:val="18"/>
              </w:rPr>
              <w:t>closed of</w:t>
            </w:r>
            <w:r w:rsidR="00D20207">
              <w:rPr>
                <w:rFonts w:ascii="Verdana" w:eastAsia="Verdana" w:hAnsi="Verdana" w:cs="Verdana"/>
                <w:sz w:val="18"/>
                <w:szCs w:val="18"/>
              </w:rPr>
              <w:t>f</w:t>
            </w:r>
            <w:r w:rsidR="00BA6EF3">
              <w:rPr>
                <w:rFonts w:ascii="Verdana" w:eastAsia="Verdana" w:hAnsi="Verdana" w:cs="Verdana"/>
                <w:sz w:val="18"/>
                <w:szCs w:val="18"/>
              </w:rPr>
              <w:t xml:space="preserve"> wiki with</w:t>
            </w:r>
            <w:r>
              <w:rPr>
                <w:rFonts w:ascii="Verdana" w:eastAsia="Verdana" w:hAnsi="Verdana" w:cs="Verdana"/>
                <w:sz w:val="18"/>
                <w:szCs w:val="18"/>
              </w:rPr>
              <w:t xml:space="preserve"> </w:t>
            </w:r>
            <w:r w:rsidR="00D20207">
              <w:rPr>
                <w:rFonts w:ascii="Verdana" w:eastAsia="Verdana" w:hAnsi="Verdana" w:cs="Verdana"/>
                <w:sz w:val="18"/>
                <w:szCs w:val="18"/>
              </w:rPr>
              <w:t xml:space="preserve">best </w:t>
            </w:r>
            <w:r>
              <w:rPr>
                <w:rFonts w:ascii="Verdana" w:eastAsia="Verdana" w:hAnsi="Verdana" w:cs="Verdana"/>
                <w:sz w:val="18"/>
                <w:szCs w:val="18"/>
              </w:rPr>
              <w:t>practices</w:t>
            </w:r>
            <w:r w:rsidR="00561EA4">
              <w:rPr>
                <w:rFonts w:ascii="Verdana" w:eastAsia="Verdana" w:hAnsi="Verdana" w:cs="Verdana"/>
                <w:sz w:val="18"/>
                <w:szCs w:val="18"/>
              </w:rPr>
              <w:t xml:space="preserve">, tools </w:t>
            </w:r>
            <w:r>
              <w:rPr>
                <w:rFonts w:ascii="Verdana" w:eastAsia="Verdana" w:hAnsi="Verdana" w:cs="Verdana"/>
                <w:sz w:val="18"/>
                <w:szCs w:val="18"/>
              </w:rPr>
              <w:t>and templates.</w:t>
            </w:r>
          </w:p>
        </w:tc>
      </w:tr>
      <w:tr w:rsidR="0039252F" w14:paraId="4E8CE5EC" w14:textId="77777777" w:rsidTr="0039252F">
        <w:trPr>
          <w:trHeight w:hRule="exact" w:val="1606"/>
        </w:trPr>
        <w:tc>
          <w:tcPr>
            <w:tcW w:w="4008" w:type="dxa"/>
            <w:tcBorders>
              <w:top w:val="single" w:sz="7" w:space="0" w:color="CCCCCC"/>
              <w:left w:val="single" w:sz="7" w:space="0" w:color="CCCCCC"/>
              <w:bottom w:val="single" w:sz="7" w:space="0" w:color="CCCCCC"/>
              <w:right w:val="single" w:sz="7" w:space="0" w:color="CCCCCC"/>
            </w:tcBorders>
          </w:tcPr>
          <w:p w14:paraId="1147E624" w14:textId="77777777" w:rsidR="0039252F" w:rsidRDefault="0039252F">
            <w:pPr>
              <w:pStyle w:val="TableParagraph"/>
              <w:spacing w:before="3"/>
              <w:rPr>
                <w:rFonts w:ascii="Verdana" w:eastAsia="Verdana" w:hAnsi="Verdana" w:cs="Verdana"/>
                <w:sz w:val="18"/>
                <w:szCs w:val="18"/>
              </w:rPr>
            </w:pPr>
          </w:p>
          <w:p w14:paraId="0E54B000" w14:textId="77777777" w:rsidR="0039252F" w:rsidRDefault="0039252F" w:rsidP="0039252F">
            <w:pPr>
              <w:pStyle w:val="ListParagraph"/>
              <w:widowControl/>
              <w:numPr>
                <w:ilvl w:val="0"/>
                <w:numId w:val="6"/>
              </w:numPr>
              <w:spacing w:after="160" w:line="259" w:lineRule="auto"/>
              <w:contextualSpacing/>
              <w:rPr>
                <w:rFonts w:ascii="Verdana" w:eastAsia="Verdana" w:hAnsi="Verdana" w:cs="Verdana"/>
                <w:sz w:val="18"/>
                <w:szCs w:val="18"/>
              </w:rPr>
            </w:pPr>
            <w:r>
              <w:rPr>
                <w:rFonts w:ascii="Verdana" w:eastAsia="Verdana" w:hAnsi="Verdana" w:cs="Verdana"/>
                <w:sz w:val="18"/>
                <w:szCs w:val="18"/>
              </w:rPr>
              <w:t xml:space="preserve">Liaison </w:t>
            </w:r>
            <w:r w:rsidR="002A1D60">
              <w:rPr>
                <w:rFonts w:ascii="Verdana" w:eastAsia="Verdana" w:hAnsi="Verdana" w:cs="Verdana"/>
                <w:sz w:val="18"/>
                <w:szCs w:val="18"/>
              </w:rPr>
              <w:t xml:space="preserve">with the </w:t>
            </w:r>
            <w:r w:rsidR="002A1D60">
              <w:t>GDPR cloud consumption support service</w:t>
            </w:r>
          </w:p>
        </w:tc>
        <w:tc>
          <w:tcPr>
            <w:tcW w:w="5670" w:type="dxa"/>
            <w:tcBorders>
              <w:top w:val="single" w:sz="7" w:space="0" w:color="CCCCCC"/>
              <w:left w:val="single" w:sz="7" w:space="0" w:color="CCCCCC"/>
              <w:bottom w:val="single" w:sz="7" w:space="0" w:color="CCCCCC"/>
              <w:right w:val="single" w:sz="7" w:space="0" w:color="CCCCCC"/>
            </w:tcBorders>
          </w:tcPr>
          <w:p w14:paraId="61F096F6" w14:textId="77777777" w:rsidR="0039252F" w:rsidRDefault="0039252F">
            <w:pPr>
              <w:pStyle w:val="TableParagraph"/>
              <w:spacing w:before="3"/>
              <w:rPr>
                <w:rFonts w:ascii="Verdana" w:eastAsia="Verdana" w:hAnsi="Verdana" w:cs="Verdana"/>
                <w:sz w:val="18"/>
                <w:szCs w:val="18"/>
              </w:rPr>
            </w:pPr>
          </w:p>
          <w:p w14:paraId="65DC4696" w14:textId="77777777" w:rsidR="0039252F" w:rsidRDefault="001A185F" w:rsidP="002A1D60">
            <w:pPr>
              <w:pStyle w:val="TableParagraph"/>
              <w:numPr>
                <w:ilvl w:val="0"/>
                <w:numId w:val="6"/>
              </w:numPr>
              <w:spacing w:line="210" w:lineRule="exact"/>
              <w:ind w:right="136"/>
              <w:rPr>
                <w:rFonts w:ascii="Verdana" w:eastAsia="Verdana" w:hAnsi="Verdana" w:cs="Verdana"/>
                <w:sz w:val="18"/>
                <w:szCs w:val="18"/>
              </w:rPr>
            </w:pPr>
            <w:r>
              <w:rPr>
                <w:rFonts w:ascii="Verdana" w:eastAsia="Verdana" w:hAnsi="Verdana" w:cs="Verdana"/>
                <w:sz w:val="18"/>
                <w:szCs w:val="18"/>
              </w:rPr>
              <w:t>Providing feedback</w:t>
            </w:r>
            <w:r w:rsidR="004B4A20">
              <w:rPr>
                <w:rFonts w:ascii="Verdana" w:eastAsia="Verdana" w:hAnsi="Verdana" w:cs="Verdana"/>
                <w:sz w:val="18"/>
                <w:szCs w:val="18"/>
              </w:rPr>
              <w:t>.</w:t>
            </w:r>
          </w:p>
        </w:tc>
      </w:tr>
      <w:tr w:rsidR="001A185F" w14:paraId="1D673F94" w14:textId="77777777" w:rsidTr="0039252F">
        <w:trPr>
          <w:trHeight w:hRule="exact" w:val="1606"/>
        </w:trPr>
        <w:tc>
          <w:tcPr>
            <w:tcW w:w="4008" w:type="dxa"/>
            <w:tcBorders>
              <w:top w:val="single" w:sz="7" w:space="0" w:color="CCCCCC"/>
              <w:left w:val="single" w:sz="7" w:space="0" w:color="CCCCCC"/>
              <w:bottom w:val="single" w:sz="7" w:space="0" w:color="CCCCCC"/>
              <w:right w:val="single" w:sz="7" w:space="0" w:color="CCCCCC"/>
            </w:tcBorders>
          </w:tcPr>
          <w:p w14:paraId="0E5D6B20" w14:textId="77777777" w:rsidR="001A185F" w:rsidRDefault="00BA6EF3" w:rsidP="005816E6">
            <w:pPr>
              <w:pStyle w:val="TableParagraph"/>
              <w:numPr>
                <w:ilvl w:val="0"/>
                <w:numId w:val="6"/>
              </w:numPr>
              <w:spacing w:before="3"/>
              <w:rPr>
                <w:rFonts w:ascii="Verdana" w:eastAsia="Verdana" w:hAnsi="Verdana" w:cs="Verdana"/>
                <w:sz w:val="18"/>
                <w:szCs w:val="18"/>
              </w:rPr>
            </w:pPr>
            <w:r>
              <w:rPr>
                <w:rFonts w:ascii="Verdana" w:eastAsia="Verdana" w:hAnsi="Verdana" w:cs="Verdana"/>
                <w:sz w:val="18"/>
                <w:szCs w:val="18"/>
              </w:rPr>
              <w:t>A</w:t>
            </w:r>
            <w:r w:rsidR="001A185F">
              <w:rPr>
                <w:rFonts w:ascii="Verdana" w:eastAsia="Verdana" w:hAnsi="Verdana" w:cs="Verdana"/>
                <w:sz w:val="18"/>
                <w:szCs w:val="18"/>
              </w:rPr>
              <w:t xml:space="preserve"> </w:t>
            </w:r>
            <w:r w:rsidR="005816E6">
              <w:rPr>
                <w:rFonts w:ascii="Verdana" w:eastAsia="Verdana" w:hAnsi="Verdana" w:cs="Verdana"/>
                <w:sz w:val="18"/>
                <w:szCs w:val="18"/>
              </w:rPr>
              <w:t xml:space="preserve">GDPR </w:t>
            </w:r>
            <w:r>
              <w:rPr>
                <w:rFonts w:ascii="Verdana" w:eastAsia="Verdana" w:hAnsi="Verdana" w:cs="Verdana"/>
                <w:sz w:val="18"/>
                <w:szCs w:val="18"/>
              </w:rPr>
              <w:t>analysis of GEANT</w:t>
            </w:r>
            <w:r w:rsidR="001A185F">
              <w:rPr>
                <w:rFonts w:ascii="Verdana" w:eastAsia="Verdana" w:hAnsi="Verdana" w:cs="Verdana"/>
                <w:sz w:val="18"/>
                <w:szCs w:val="18"/>
              </w:rPr>
              <w:t xml:space="preserve"> services and services we have in common </w:t>
            </w:r>
          </w:p>
        </w:tc>
        <w:tc>
          <w:tcPr>
            <w:tcW w:w="5670" w:type="dxa"/>
            <w:tcBorders>
              <w:top w:val="single" w:sz="7" w:space="0" w:color="CCCCCC"/>
              <w:left w:val="single" w:sz="7" w:space="0" w:color="CCCCCC"/>
              <w:bottom w:val="single" w:sz="7" w:space="0" w:color="CCCCCC"/>
              <w:right w:val="single" w:sz="7" w:space="0" w:color="CCCCCC"/>
            </w:tcBorders>
          </w:tcPr>
          <w:p w14:paraId="30E35CAE" w14:textId="77777777" w:rsidR="001A185F" w:rsidRDefault="00BA6EF3" w:rsidP="004B4A20">
            <w:pPr>
              <w:pStyle w:val="TableParagraph"/>
              <w:numPr>
                <w:ilvl w:val="0"/>
                <w:numId w:val="6"/>
              </w:numPr>
              <w:spacing w:before="3"/>
              <w:rPr>
                <w:rFonts w:ascii="Verdana" w:eastAsia="Verdana" w:hAnsi="Verdana" w:cs="Verdana"/>
                <w:sz w:val="18"/>
                <w:szCs w:val="18"/>
              </w:rPr>
            </w:pPr>
            <w:r>
              <w:rPr>
                <w:rFonts w:ascii="Verdana" w:eastAsia="Verdana" w:hAnsi="Verdana" w:cs="Verdana"/>
                <w:sz w:val="18"/>
                <w:szCs w:val="18"/>
              </w:rPr>
              <w:t>An initial analysis</w:t>
            </w:r>
            <w:r w:rsidR="004B4A20">
              <w:rPr>
                <w:rFonts w:ascii="Verdana" w:eastAsia="Verdana" w:hAnsi="Verdana" w:cs="Verdana"/>
                <w:sz w:val="18"/>
                <w:szCs w:val="18"/>
              </w:rPr>
              <w:t xml:space="preserve"> of GEANT services to pinpoint</w:t>
            </w:r>
            <w:r>
              <w:rPr>
                <w:rFonts w:ascii="Verdana" w:eastAsia="Verdana" w:hAnsi="Verdana" w:cs="Verdana"/>
                <w:sz w:val="18"/>
                <w:szCs w:val="18"/>
              </w:rPr>
              <w:t xml:space="preserve"> which services need more consideration.</w:t>
            </w:r>
            <w:r w:rsidR="001A185F">
              <w:rPr>
                <w:rFonts w:ascii="Verdana" w:eastAsia="Verdana" w:hAnsi="Verdana" w:cs="Verdana"/>
                <w:sz w:val="18"/>
                <w:szCs w:val="18"/>
              </w:rPr>
              <w:t xml:space="preserve"> </w:t>
            </w:r>
          </w:p>
        </w:tc>
      </w:tr>
      <w:tr w:rsidR="00BA6EF3" w14:paraId="47209BEA" w14:textId="77777777" w:rsidTr="0039252F">
        <w:trPr>
          <w:trHeight w:hRule="exact" w:val="1606"/>
        </w:trPr>
        <w:tc>
          <w:tcPr>
            <w:tcW w:w="4008" w:type="dxa"/>
            <w:tcBorders>
              <w:top w:val="single" w:sz="7" w:space="0" w:color="CCCCCC"/>
              <w:left w:val="single" w:sz="7" w:space="0" w:color="CCCCCC"/>
              <w:bottom w:val="single" w:sz="7" w:space="0" w:color="CCCCCC"/>
              <w:right w:val="single" w:sz="7" w:space="0" w:color="CCCCCC"/>
            </w:tcBorders>
          </w:tcPr>
          <w:p w14:paraId="1CFEC55E" w14:textId="3A66BE7E" w:rsidR="00BA6EF3" w:rsidRDefault="004A2FDA" w:rsidP="005816E6">
            <w:pPr>
              <w:pStyle w:val="TableParagraph"/>
              <w:numPr>
                <w:ilvl w:val="0"/>
                <w:numId w:val="6"/>
              </w:numPr>
              <w:spacing w:before="3"/>
              <w:rPr>
                <w:rFonts w:ascii="Verdana" w:eastAsia="Verdana" w:hAnsi="Verdana" w:cs="Verdana"/>
                <w:sz w:val="18"/>
                <w:szCs w:val="18"/>
              </w:rPr>
            </w:pPr>
            <w:r>
              <w:rPr>
                <w:sz w:val="20"/>
                <w:szCs w:val="20"/>
              </w:rPr>
              <w:t>Analyse the different national approaches to legitimacy of processing</w:t>
            </w:r>
          </w:p>
        </w:tc>
        <w:tc>
          <w:tcPr>
            <w:tcW w:w="5670" w:type="dxa"/>
            <w:tcBorders>
              <w:top w:val="single" w:sz="7" w:space="0" w:color="CCCCCC"/>
              <w:left w:val="single" w:sz="7" w:space="0" w:color="CCCCCC"/>
              <w:bottom w:val="single" w:sz="7" w:space="0" w:color="CCCCCC"/>
              <w:right w:val="single" w:sz="7" w:space="0" w:color="CCCCCC"/>
            </w:tcBorders>
          </w:tcPr>
          <w:p w14:paraId="74E66E41" w14:textId="12A6CCDB" w:rsidR="00BA6EF3" w:rsidRDefault="004B4A20" w:rsidP="00BA6EF3">
            <w:pPr>
              <w:pStyle w:val="TableParagraph"/>
              <w:numPr>
                <w:ilvl w:val="0"/>
                <w:numId w:val="6"/>
              </w:numPr>
              <w:spacing w:before="3"/>
              <w:rPr>
                <w:rFonts w:ascii="Verdana" w:eastAsia="Verdana" w:hAnsi="Verdana" w:cs="Verdana"/>
                <w:sz w:val="18"/>
                <w:szCs w:val="18"/>
              </w:rPr>
            </w:pPr>
            <w:r>
              <w:rPr>
                <w:rFonts w:ascii="Verdana" w:eastAsia="Verdana" w:hAnsi="Verdana" w:cs="Verdana"/>
                <w:sz w:val="18"/>
                <w:szCs w:val="18"/>
              </w:rPr>
              <w:t>An o</w:t>
            </w:r>
            <w:r w:rsidR="00BA6EF3">
              <w:rPr>
                <w:rFonts w:ascii="Verdana" w:eastAsia="Verdana" w:hAnsi="Verdana" w:cs="Verdana"/>
                <w:sz w:val="18"/>
                <w:szCs w:val="18"/>
              </w:rPr>
              <w:t xml:space="preserve">verview of national approaches to </w:t>
            </w:r>
            <w:r w:rsidR="004A2FDA">
              <w:rPr>
                <w:rFonts w:ascii="Verdana" w:eastAsia="Verdana" w:hAnsi="Verdana" w:cs="Verdana"/>
                <w:sz w:val="18"/>
                <w:szCs w:val="18"/>
              </w:rPr>
              <w:t>legitimacy of processing</w:t>
            </w:r>
            <w:r w:rsidR="00BA6EF3">
              <w:rPr>
                <w:rFonts w:ascii="Verdana" w:eastAsia="Verdana" w:hAnsi="Verdana" w:cs="Verdana"/>
                <w:sz w:val="18"/>
                <w:szCs w:val="18"/>
              </w:rPr>
              <w:t>.</w:t>
            </w:r>
          </w:p>
        </w:tc>
      </w:tr>
    </w:tbl>
    <w:p w14:paraId="490A33DA" w14:textId="77777777" w:rsidR="008C6C2D" w:rsidRDefault="008C6C2D">
      <w:pPr>
        <w:rPr>
          <w:rFonts w:ascii="Verdana" w:eastAsia="Verdana" w:hAnsi="Verdana" w:cs="Verdana"/>
          <w:sz w:val="18"/>
          <w:szCs w:val="18"/>
        </w:rPr>
        <w:sectPr w:rsidR="008C6C2D">
          <w:pgSz w:w="11920" w:h="16840"/>
          <w:pgMar w:top="820" w:right="860" w:bottom="280" w:left="880" w:header="582" w:footer="0" w:gutter="0"/>
          <w:cols w:space="708"/>
        </w:sectPr>
      </w:pPr>
    </w:p>
    <w:p w14:paraId="277415DA" w14:textId="77777777" w:rsidR="008C6C2D" w:rsidRDefault="008C6C2D">
      <w:pPr>
        <w:spacing w:before="2"/>
        <w:rPr>
          <w:rFonts w:ascii="Verdana" w:eastAsia="Verdana" w:hAnsi="Verdana" w:cs="Verdana"/>
          <w:sz w:val="26"/>
          <w:szCs w:val="26"/>
        </w:rPr>
      </w:pPr>
    </w:p>
    <w:p w14:paraId="2B771600" w14:textId="77777777" w:rsidR="008C6C2D" w:rsidRDefault="008C6C2D">
      <w:pPr>
        <w:rPr>
          <w:rFonts w:ascii="Verdana" w:eastAsia="Verdana" w:hAnsi="Verdana" w:cs="Verdana"/>
          <w:sz w:val="20"/>
          <w:szCs w:val="20"/>
        </w:rPr>
      </w:pPr>
    </w:p>
    <w:p w14:paraId="1293D49F" w14:textId="77777777" w:rsidR="008C6C2D" w:rsidRDefault="008C6C2D">
      <w:pPr>
        <w:spacing w:before="11"/>
        <w:rPr>
          <w:rFonts w:ascii="Verdana" w:eastAsia="Verdana" w:hAnsi="Verdana" w:cs="Verdana"/>
          <w:sz w:val="21"/>
          <w:szCs w:val="21"/>
        </w:rPr>
      </w:pPr>
    </w:p>
    <w:p w14:paraId="4C508A57" w14:textId="77777777" w:rsidR="008C6C2D" w:rsidRDefault="000F60A7">
      <w:pPr>
        <w:pStyle w:val="Heading1"/>
        <w:rPr>
          <w:b w:val="0"/>
          <w:bCs w:val="0"/>
        </w:rPr>
      </w:pPr>
      <w:r>
        <w:rPr>
          <w:spacing w:val="-1"/>
        </w:rPr>
        <w:t>More</w:t>
      </w:r>
      <w:r>
        <w:rPr>
          <w:spacing w:val="-15"/>
        </w:rPr>
        <w:t xml:space="preserve"> </w:t>
      </w:r>
      <w:r>
        <w:rPr>
          <w:spacing w:val="-1"/>
        </w:rPr>
        <w:t>Information</w:t>
      </w:r>
    </w:p>
    <w:p w14:paraId="48D7F662" w14:textId="77777777" w:rsidR="008C6C2D" w:rsidRDefault="000F60A7">
      <w:pPr>
        <w:pStyle w:val="BodyText"/>
        <w:spacing w:before="154" w:line="312" w:lineRule="auto"/>
        <w:ind w:left="254" w:right="733"/>
      </w:pPr>
      <w:r>
        <w:t>A</w:t>
      </w:r>
      <w:r w:rsidR="00E15B2F">
        <w:t xml:space="preserve"> ‘Thinking About Legal’ list was created, meant for all interested parties who are not necessarily legal experts, but want to be updated on the outcomes of the TF: </w:t>
      </w:r>
      <w:hyperlink r:id="rId10" w:history="1">
        <w:r w:rsidR="00E15B2F" w:rsidRPr="00CF622B">
          <w:rPr>
            <w:rStyle w:val="Hyperlink"/>
            <w:u w:color="1154CC"/>
          </w:rPr>
          <w:t>ta-legal@lists.geant.org</w:t>
        </w:r>
        <w:r w:rsidR="00E15B2F" w:rsidRPr="00CF622B">
          <w:rPr>
            <w:rStyle w:val="Hyperlink"/>
            <w:spacing w:val="-13"/>
            <w:u w:color="1154CC"/>
          </w:rPr>
          <w:t xml:space="preserve"> </w:t>
        </w:r>
      </w:hyperlink>
      <w:r w:rsidR="00E15B2F">
        <w:rPr>
          <w:w w:val="99"/>
        </w:rPr>
        <w:t xml:space="preserve">. </w:t>
      </w:r>
      <w:r>
        <w:t>Currently,</w:t>
      </w:r>
      <w:r>
        <w:rPr>
          <w:spacing w:val="-6"/>
        </w:rPr>
        <w:t xml:space="preserve"> </w:t>
      </w:r>
      <w:r>
        <w:t>the</w:t>
      </w:r>
      <w:r>
        <w:rPr>
          <w:spacing w:val="-6"/>
        </w:rPr>
        <w:t xml:space="preserve"> </w:t>
      </w:r>
      <w:r>
        <w:t>mailing</w:t>
      </w:r>
      <w:r>
        <w:rPr>
          <w:spacing w:val="-6"/>
        </w:rPr>
        <w:t xml:space="preserve"> </w:t>
      </w:r>
      <w:r>
        <w:t>list</w:t>
      </w:r>
      <w:r>
        <w:rPr>
          <w:spacing w:val="-5"/>
        </w:rPr>
        <w:t xml:space="preserve"> </w:t>
      </w:r>
      <w:r>
        <w:t>has</w:t>
      </w:r>
      <w:r>
        <w:rPr>
          <w:spacing w:val="-6"/>
        </w:rPr>
        <w:t xml:space="preserve"> </w:t>
      </w:r>
      <w:r w:rsidR="00E15B2F">
        <w:t>about 40</w:t>
      </w:r>
      <w:r>
        <w:rPr>
          <w:spacing w:val="-6"/>
        </w:rPr>
        <w:t xml:space="preserve"> </w:t>
      </w:r>
      <w:r>
        <w:t>members.</w:t>
      </w:r>
    </w:p>
    <w:p w14:paraId="2013F215" w14:textId="77777777" w:rsidR="008C6C2D" w:rsidRDefault="008C6C2D">
      <w:pPr>
        <w:spacing w:before="6"/>
        <w:rPr>
          <w:rFonts w:ascii="Verdana" w:eastAsia="Verdana" w:hAnsi="Verdana" w:cs="Verdana"/>
          <w:sz w:val="23"/>
          <w:szCs w:val="23"/>
        </w:rPr>
      </w:pPr>
    </w:p>
    <w:p w14:paraId="383AD95C" w14:textId="77777777" w:rsidR="008C6C2D" w:rsidRDefault="000F60A7">
      <w:pPr>
        <w:pStyle w:val="BodyText"/>
        <w:ind w:left="254"/>
      </w:pPr>
      <w:r>
        <w:t>A</w:t>
      </w:r>
      <w:r>
        <w:rPr>
          <w:spacing w:val="-8"/>
        </w:rPr>
        <w:t xml:space="preserve"> </w:t>
      </w:r>
      <w:r>
        <w:t>side</w:t>
      </w:r>
      <w:r>
        <w:rPr>
          <w:spacing w:val="-8"/>
        </w:rPr>
        <w:t xml:space="preserve"> </w:t>
      </w:r>
      <w:r>
        <w:t>meeting</w:t>
      </w:r>
      <w:r>
        <w:rPr>
          <w:spacing w:val="-7"/>
        </w:rPr>
        <w:t xml:space="preserve"> </w:t>
      </w:r>
      <w:r>
        <w:t>at</w:t>
      </w:r>
      <w:r>
        <w:rPr>
          <w:spacing w:val="-8"/>
        </w:rPr>
        <w:t xml:space="preserve"> </w:t>
      </w:r>
      <w:r w:rsidR="00E15B2F">
        <w:t>TNC17</w:t>
      </w:r>
      <w:r>
        <w:rPr>
          <w:spacing w:val="-8"/>
        </w:rPr>
        <w:t xml:space="preserve"> </w:t>
      </w:r>
      <w:r>
        <w:t>has</w:t>
      </w:r>
      <w:r>
        <w:rPr>
          <w:spacing w:val="-7"/>
        </w:rPr>
        <w:t xml:space="preserve"> </w:t>
      </w:r>
      <w:r>
        <w:t>been</w:t>
      </w:r>
      <w:r>
        <w:rPr>
          <w:spacing w:val="-8"/>
        </w:rPr>
        <w:t xml:space="preserve"> </w:t>
      </w:r>
      <w:r>
        <w:t>held</w:t>
      </w:r>
      <w:r>
        <w:rPr>
          <w:spacing w:val="-7"/>
        </w:rPr>
        <w:t xml:space="preserve"> </w:t>
      </w:r>
      <w:r>
        <w:t>(</w:t>
      </w:r>
      <w:hyperlink r:id="rId11" w:history="1">
        <w:r w:rsidR="00E15B2F" w:rsidRPr="00CF622B">
          <w:rPr>
            <w:rStyle w:val="Hyperlink"/>
          </w:rPr>
          <w:t>https://tnc17.geant.org/core/event/14</w:t>
        </w:r>
      </w:hyperlink>
      <w:r w:rsidR="00E15B2F">
        <w:t>)</w:t>
      </w:r>
      <w:r>
        <w:rPr>
          <w:spacing w:val="-8"/>
        </w:rPr>
        <w:t xml:space="preserve"> </w:t>
      </w:r>
      <w:r>
        <w:t>as</w:t>
      </w:r>
      <w:r>
        <w:rPr>
          <w:spacing w:val="-8"/>
        </w:rPr>
        <w:t xml:space="preserve"> </w:t>
      </w:r>
      <w:r>
        <w:t>a</w:t>
      </w:r>
    </w:p>
    <w:p w14:paraId="44B16E12" w14:textId="61F13167" w:rsidR="008C6C2D" w:rsidRDefault="000F60A7">
      <w:pPr>
        <w:pStyle w:val="BodyText"/>
        <w:spacing w:before="66" w:line="312" w:lineRule="auto"/>
        <w:ind w:left="254" w:right="290"/>
      </w:pPr>
      <w:r>
        <w:t>pre-commencement</w:t>
      </w:r>
      <w:r>
        <w:rPr>
          <w:spacing w:val="-8"/>
        </w:rPr>
        <w:t xml:space="preserve"> </w:t>
      </w:r>
      <w:r>
        <w:t>face-to-face</w:t>
      </w:r>
      <w:r>
        <w:rPr>
          <w:spacing w:val="-7"/>
        </w:rPr>
        <w:t xml:space="preserve"> </w:t>
      </w:r>
      <w:r>
        <w:t>meeting</w:t>
      </w:r>
      <w:r>
        <w:rPr>
          <w:spacing w:val="-7"/>
        </w:rPr>
        <w:t xml:space="preserve"> </w:t>
      </w:r>
      <w:r>
        <w:t>to</w:t>
      </w:r>
      <w:r>
        <w:rPr>
          <w:spacing w:val="-7"/>
        </w:rPr>
        <w:t xml:space="preserve"> </w:t>
      </w:r>
      <w:r>
        <w:t>discuss</w:t>
      </w:r>
      <w:r>
        <w:rPr>
          <w:spacing w:val="-7"/>
        </w:rPr>
        <w:t xml:space="preserve"> </w:t>
      </w:r>
      <w:r>
        <w:t>the</w:t>
      </w:r>
      <w:r>
        <w:rPr>
          <w:spacing w:val="-7"/>
        </w:rPr>
        <w:t xml:space="preserve"> </w:t>
      </w:r>
      <w:r>
        <w:t>foundations</w:t>
      </w:r>
      <w:r>
        <w:rPr>
          <w:spacing w:val="-7"/>
        </w:rPr>
        <w:t xml:space="preserve"> </w:t>
      </w:r>
      <w:r>
        <w:t>for</w:t>
      </w:r>
      <w:r>
        <w:rPr>
          <w:spacing w:val="-8"/>
        </w:rPr>
        <w:t xml:space="preserve"> </w:t>
      </w:r>
      <w:r>
        <w:t>the</w:t>
      </w:r>
      <w:r>
        <w:rPr>
          <w:spacing w:val="-7"/>
        </w:rPr>
        <w:t xml:space="preserve"> </w:t>
      </w:r>
      <w:r>
        <w:t>proposed</w:t>
      </w:r>
      <w:r>
        <w:rPr>
          <w:spacing w:val="-7"/>
        </w:rPr>
        <w:t xml:space="preserve"> </w:t>
      </w:r>
      <w:r>
        <w:t>Task</w:t>
      </w:r>
      <w:r>
        <w:rPr>
          <w:spacing w:val="-7"/>
        </w:rPr>
        <w:t xml:space="preserve"> </w:t>
      </w:r>
      <w:r>
        <w:t>Force</w:t>
      </w:r>
      <w:r w:rsidR="00E15B2F">
        <w:t>.</w:t>
      </w:r>
    </w:p>
    <w:p w14:paraId="7D011D86" w14:textId="18552B5E" w:rsidR="00E01098" w:rsidRDefault="00E01098">
      <w:pPr>
        <w:pStyle w:val="BodyText"/>
        <w:spacing w:before="66" w:line="312" w:lineRule="auto"/>
        <w:ind w:left="254" w:right="290"/>
      </w:pPr>
      <w:r>
        <w:t>On August 28th, a Face2Face meeting</w:t>
      </w:r>
      <w:r w:rsidR="00416464">
        <w:t xml:space="preserve"> took place in Berlin</w:t>
      </w:r>
      <w:bookmarkStart w:id="0" w:name="_GoBack"/>
      <w:bookmarkEnd w:id="0"/>
      <w:r>
        <w:t xml:space="preserve"> to finalise the Charter and establish a steering committee. </w:t>
      </w:r>
    </w:p>
    <w:p w14:paraId="65D88599" w14:textId="77777777" w:rsidR="008C6C2D" w:rsidRDefault="008C6C2D">
      <w:pPr>
        <w:spacing w:before="6"/>
        <w:rPr>
          <w:rFonts w:ascii="Verdana" w:eastAsia="Verdana" w:hAnsi="Verdana" w:cs="Verdana"/>
          <w:sz w:val="23"/>
          <w:szCs w:val="23"/>
        </w:rPr>
      </w:pPr>
    </w:p>
    <w:p w14:paraId="3E8A2F59" w14:textId="77777777" w:rsidR="008C6C2D" w:rsidRDefault="000F60A7">
      <w:pPr>
        <w:pStyle w:val="Heading2"/>
        <w:ind w:left="254"/>
        <w:rPr>
          <w:b w:val="0"/>
          <w:bCs w:val="0"/>
        </w:rPr>
      </w:pPr>
      <w:r>
        <w:t>Collaborations</w:t>
      </w:r>
    </w:p>
    <w:p w14:paraId="56475155" w14:textId="240DA24F" w:rsidR="008C6C2D" w:rsidRDefault="00AE2AE8">
      <w:pPr>
        <w:pStyle w:val="BodyText"/>
        <w:spacing w:before="66"/>
        <w:ind w:left="254"/>
      </w:pPr>
      <w:r>
        <w:t>TF-</w:t>
      </w:r>
      <w:r w:rsidR="00BE419C">
        <w:t>DPR</w:t>
      </w:r>
      <w:r w:rsidR="000F60A7">
        <w:rPr>
          <w:spacing w:val="-6"/>
        </w:rPr>
        <w:t xml:space="preserve"> </w:t>
      </w:r>
      <w:r w:rsidR="000F60A7">
        <w:t>is</w:t>
      </w:r>
      <w:r w:rsidR="000F60A7">
        <w:rPr>
          <w:spacing w:val="-6"/>
        </w:rPr>
        <w:t xml:space="preserve"> </w:t>
      </w:r>
      <w:r w:rsidR="000F60A7">
        <w:t>complementary</w:t>
      </w:r>
      <w:r w:rsidR="000F60A7">
        <w:rPr>
          <w:spacing w:val="-6"/>
        </w:rPr>
        <w:t xml:space="preserve"> </w:t>
      </w:r>
      <w:r w:rsidR="000F60A7">
        <w:t>to</w:t>
      </w:r>
      <w:r w:rsidR="000F60A7">
        <w:rPr>
          <w:spacing w:val="-5"/>
        </w:rPr>
        <w:t xml:space="preserve"> </w:t>
      </w:r>
      <w:r w:rsidR="000F60A7">
        <w:t>some</w:t>
      </w:r>
      <w:r w:rsidR="000F60A7">
        <w:rPr>
          <w:spacing w:val="-6"/>
        </w:rPr>
        <w:t xml:space="preserve"> </w:t>
      </w:r>
      <w:r w:rsidR="000F60A7">
        <w:t>existing</w:t>
      </w:r>
      <w:r w:rsidR="000F60A7">
        <w:rPr>
          <w:spacing w:val="-6"/>
        </w:rPr>
        <w:t xml:space="preserve"> </w:t>
      </w:r>
      <w:r w:rsidR="000F60A7">
        <w:t>SIGs,</w:t>
      </w:r>
      <w:r w:rsidR="000F60A7">
        <w:rPr>
          <w:spacing w:val="-5"/>
        </w:rPr>
        <w:t xml:space="preserve"> </w:t>
      </w:r>
      <w:r w:rsidR="000F60A7">
        <w:t>TFs,</w:t>
      </w:r>
      <w:r w:rsidR="000F60A7">
        <w:rPr>
          <w:spacing w:val="-6"/>
        </w:rPr>
        <w:t xml:space="preserve"> </w:t>
      </w:r>
      <w:r w:rsidR="000F60A7">
        <w:t>and</w:t>
      </w:r>
      <w:r w:rsidR="000F60A7">
        <w:rPr>
          <w:spacing w:val="-6"/>
        </w:rPr>
        <w:t xml:space="preserve"> </w:t>
      </w:r>
      <w:r w:rsidR="000F60A7">
        <w:t>other</w:t>
      </w:r>
      <w:r w:rsidR="000F60A7">
        <w:rPr>
          <w:spacing w:val="-5"/>
        </w:rPr>
        <w:t xml:space="preserve"> </w:t>
      </w:r>
      <w:r w:rsidR="000F60A7">
        <w:t>programs.</w:t>
      </w:r>
    </w:p>
    <w:p w14:paraId="09080838" w14:textId="77777777" w:rsidR="00E15B2F" w:rsidRDefault="00E15B2F" w:rsidP="00E15B2F">
      <w:pPr>
        <w:pStyle w:val="BodyText"/>
        <w:numPr>
          <w:ilvl w:val="0"/>
          <w:numId w:val="5"/>
        </w:numPr>
        <w:spacing w:before="66"/>
      </w:pPr>
      <w:r>
        <w:t>SIG-Marcomms</w:t>
      </w:r>
    </w:p>
    <w:p w14:paraId="142FF3C2" w14:textId="77777777" w:rsidR="00E15B2F" w:rsidRDefault="00E15B2F" w:rsidP="00E15B2F">
      <w:pPr>
        <w:pStyle w:val="BodyText"/>
        <w:numPr>
          <w:ilvl w:val="0"/>
          <w:numId w:val="5"/>
        </w:numPr>
        <w:spacing w:before="66"/>
      </w:pPr>
      <w:r>
        <w:t>SIG-ISM</w:t>
      </w:r>
    </w:p>
    <w:p w14:paraId="0EA721C9" w14:textId="77777777" w:rsidR="00820444" w:rsidRDefault="00820444" w:rsidP="00E15B2F">
      <w:pPr>
        <w:pStyle w:val="BodyText"/>
        <w:numPr>
          <w:ilvl w:val="0"/>
          <w:numId w:val="5"/>
        </w:numPr>
        <w:spacing w:before="66"/>
      </w:pPr>
      <w:r>
        <w:t>TF-RED</w:t>
      </w:r>
    </w:p>
    <w:p w14:paraId="3CC7DA5C" w14:textId="77777777" w:rsidR="00820444" w:rsidRDefault="00820444" w:rsidP="00E15B2F">
      <w:pPr>
        <w:pStyle w:val="BodyText"/>
        <w:numPr>
          <w:ilvl w:val="0"/>
          <w:numId w:val="5"/>
        </w:numPr>
        <w:spacing w:before="66"/>
      </w:pPr>
      <w:r>
        <w:t>GEANT Cloud Activity</w:t>
      </w:r>
    </w:p>
    <w:p w14:paraId="5A10DA0E" w14:textId="77777777" w:rsidR="008C6C2D" w:rsidRDefault="008C6C2D">
      <w:pPr>
        <w:spacing w:before="4"/>
        <w:rPr>
          <w:rFonts w:ascii="Verdana" w:eastAsia="Verdana" w:hAnsi="Verdana" w:cs="Verdana"/>
          <w:sz w:val="17"/>
          <w:szCs w:val="17"/>
        </w:rPr>
      </w:pPr>
    </w:p>
    <w:p w14:paraId="538A34BC" w14:textId="77777777" w:rsidR="008C6C2D" w:rsidRDefault="000F60A7">
      <w:pPr>
        <w:pStyle w:val="BodyText"/>
        <w:spacing w:line="210" w:lineRule="exact"/>
        <w:ind w:left="114" w:right="361"/>
      </w:pPr>
      <w:r>
        <w:t>This</w:t>
      </w:r>
      <w:r>
        <w:rPr>
          <w:spacing w:val="-5"/>
        </w:rPr>
        <w:t xml:space="preserve"> </w:t>
      </w:r>
      <w:r>
        <w:t>is</w:t>
      </w:r>
      <w:r>
        <w:rPr>
          <w:spacing w:val="-4"/>
        </w:rPr>
        <w:t xml:space="preserve"> </w:t>
      </w:r>
      <w:r>
        <w:t>not</w:t>
      </w:r>
      <w:r>
        <w:rPr>
          <w:spacing w:val="-4"/>
        </w:rPr>
        <w:t xml:space="preserve"> </w:t>
      </w:r>
      <w:r>
        <w:t>an</w:t>
      </w:r>
      <w:r>
        <w:rPr>
          <w:spacing w:val="-4"/>
        </w:rPr>
        <w:t xml:space="preserve"> </w:t>
      </w:r>
      <w:r>
        <w:t>exclusive</w:t>
      </w:r>
      <w:r>
        <w:rPr>
          <w:spacing w:val="-4"/>
        </w:rPr>
        <w:t xml:space="preserve"> </w:t>
      </w:r>
      <w:r>
        <w:t>list</w:t>
      </w:r>
      <w:r>
        <w:rPr>
          <w:spacing w:val="-4"/>
        </w:rPr>
        <w:t xml:space="preserve"> </w:t>
      </w:r>
      <w:r>
        <w:t>of</w:t>
      </w:r>
      <w:r>
        <w:rPr>
          <w:spacing w:val="-5"/>
        </w:rPr>
        <w:t xml:space="preserve"> </w:t>
      </w:r>
      <w:r>
        <w:t>collaborations.</w:t>
      </w:r>
      <w:r>
        <w:rPr>
          <w:spacing w:val="-4"/>
        </w:rPr>
        <w:t xml:space="preserve"> </w:t>
      </w:r>
      <w:r>
        <w:t>We</w:t>
      </w:r>
      <w:r>
        <w:rPr>
          <w:spacing w:val="-4"/>
        </w:rPr>
        <w:t xml:space="preserve"> </w:t>
      </w:r>
      <w:r>
        <w:t>will</w:t>
      </w:r>
      <w:r>
        <w:rPr>
          <w:spacing w:val="-4"/>
        </w:rPr>
        <w:t xml:space="preserve"> </w:t>
      </w:r>
      <w:r>
        <w:t>want</w:t>
      </w:r>
      <w:r>
        <w:rPr>
          <w:spacing w:val="-4"/>
        </w:rPr>
        <w:t xml:space="preserve"> </w:t>
      </w:r>
      <w:r>
        <w:t>to</w:t>
      </w:r>
      <w:r>
        <w:rPr>
          <w:spacing w:val="-4"/>
        </w:rPr>
        <w:t xml:space="preserve"> </w:t>
      </w:r>
      <w:r>
        <w:t>engage</w:t>
      </w:r>
      <w:r>
        <w:rPr>
          <w:spacing w:val="-5"/>
        </w:rPr>
        <w:t xml:space="preserve"> </w:t>
      </w:r>
      <w:r>
        <w:t>with</w:t>
      </w:r>
      <w:r>
        <w:rPr>
          <w:spacing w:val="-4"/>
        </w:rPr>
        <w:t xml:space="preserve"> </w:t>
      </w:r>
      <w:r>
        <w:t>other</w:t>
      </w:r>
      <w:r>
        <w:rPr>
          <w:spacing w:val="-4"/>
        </w:rPr>
        <w:t xml:space="preserve"> </w:t>
      </w:r>
      <w:r>
        <w:t>initiatives</w:t>
      </w:r>
      <w:r>
        <w:rPr>
          <w:spacing w:val="-4"/>
        </w:rPr>
        <w:t xml:space="preserve"> </w:t>
      </w:r>
      <w:r>
        <w:t>as</w:t>
      </w:r>
      <w:r>
        <w:rPr>
          <w:spacing w:val="-4"/>
        </w:rPr>
        <w:t xml:space="preserve"> </w:t>
      </w:r>
      <w:r>
        <w:t>the</w:t>
      </w:r>
      <w:r>
        <w:rPr>
          <w:w w:val="99"/>
        </w:rPr>
        <w:t xml:space="preserve"> </w:t>
      </w:r>
      <w:r>
        <w:t>opportunities</w:t>
      </w:r>
      <w:r>
        <w:rPr>
          <w:spacing w:val="-18"/>
        </w:rPr>
        <w:t xml:space="preserve"> </w:t>
      </w:r>
      <w:r>
        <w:t>arise.</w:t>
      </w:r>
    </w:p>
    <w:p w14:paraId="7815EE7B" w14:textId="77777777" w:rsidR="008C6C2D" w:rsidRDefault="008C6C2D">
      <w:pPr>
        <w:spacing w:line="210" w:lineRule="exact"/>
        <w:sectPr w:rsidR="008C6C2D">
          <w:pgSz w:w="11920" w:h="16840"/>
          <w:pgMar w:top="820" w:right="1080" w:bottom="280" w:left="1020" w:header="582" w:footer="0" w:gutter="0"/>
          <w:cols w:space="708"/>
        </w:sectPr>
      </w:pPr>
    </w:p>
    <w:p w14:paraId="7C6ACAE2" w14:textId="77777777" w:rsidR="008C6C2D" w:rsidRDefault="008C6C2D">
      <w:pPr>
        <w:spacing w:before="7"/>
        <w:rPr>
          <w:rFonts w:ascii="Verdana" w:eastAsia="Verdana" w:hAnsi="Verdana" w:cs="Verdana"/>
          <w:sz w:val="20"/>
          <w:szCs w:val="20"/>
        </w:rPr>
      </w:pPr>
    </w:p>
    <w:p w14:paraId="27F63704" w14:textId="77777777" w:rsidR="008C6C2D" w:rsidRDefault="000F60A7">
      <w:pPr>
        <w:pStyle w:val="Heading2"/>
        <w:spacing w:before="68"/>
        <w:rPr>
          <w:b w:val="0"/>
          <w:bCs w:val="0"/>
        </w:rPr>
      </w:pPr>
      <w:r>
        <w:t>Annex</w:t>
      </w:r>
      <w:r>
        <w:rPr>
          <w:spacing w:val="-1"/>
        </w:rPr>
        <w:t xml:space="preserve"> </w:t>
      </w:r>
      <w:r>
        <w:t>1: Standard</w:t>
      </w:r>
      <w:r>
        <w:rPr>
          <w:spacing w:val="-1"/>
        </w:rPr>
        <w:t xml:space="preserve"> </w:t>
      </w:r>
      <w:r>
        <w:t>Terms of Reference</w:t>
      </w:r>
    </w:p>
    <w:p w14:paraId="2BA9521F" w14:textId="77777777" w:rsidR="008C6C2D" w:rsidRDefault="008C6C2D">
      <w:pPr>
        <w:rPr>
          <w:rFonts w:ascii="Verdana" w:eastAsia="Verdana" w:hAnsi="Verdana" w:cs="Verdana"/>
          <w:b/>
          <w:bCs/>
          <w:sz w:val="18"/>
          <w:szCs w:val="18"/>
        </w:rPr>
      </w:pPr>
    </w:p>
    <w:p w14:paraId="19C0358C" w14:textId="77777777" w:rsidR="008C6C2D" w:rsidRDefault="008C6C2D">
      <w:pPr>
        <w:spacing w:before="8"/>
        <w:rPr>
          <w:rFonts w:ascii="Verdana" w:eastAsia="Verdana" w:hAnsi="Verdana" w:cs="Verdana"/>
          <w:b/>
          <w:bCs/>
          <w:sz w:val="14"/>
          <w:szCs w:val="14"/>
        </w:rPr>
      </w:pPr>
    </w:p>
    <w:p w14:paraId="7DD2FDDE" w14:textId="77777777" w:rsidR="008C6C2D" w:rsidRDefault="000F60A7">
      <w:pPr>
        <w:pStyle w:val="BodyText"/>
        <w:numPr>
          <w:ilvl w:val="0"/>
          <w:numId w:val="1"/>
        </w:numPr>
        <w:tabs>
          <w:tab w:val="left" w:pos="475"/>
        </w:tabs>
        <w:spacing w:line="312" w:lineRule="auto"/>
        <w:ind w:right="482" w:hanging="360"/>
      </w:pPr>
      <w:r>
        <w:t>Task</w:t>
      </w:r>
      <w:r>
        <w:rPr>
          <w:spacing w:val="-7"/>
        </w:rPr>
        <w:t xml:space="preserve"> </w:t>
      </w:r>
      <w:r>
        <w:t>Forces</w:t>
      </w:r>
      <w:r>
        <w:rPr>
          <w:spacing w:val="-6"/>
        </w:rPr>
        <w:t xml:space="preserve"> </w:t>
      </w:r>
      <w:r>
        <w:t>are</w:t>
      </w:r>
      <w:r>
        <w:rPr>
          <w:spacing w:val="-6"/>
        </w:rPr>
        <w:t xml:space="preserve"> </w:t>
      </w:r>
      <w:r>
        <w:t>established</w:t>
      </w:r>
      <w:r>
        <w:rPr>
          <w:spacing w:val="-7"/>
        </w:rPr>
        <w:t xml:space="preserve"> </w:t>
      </w:r>
      <w:r>
        <w:t>under</w:t>
      </w:r>
      <w:r>
        <w:rPr>
          <w:spacing w:val="-6"/>
        </w:rPr>
        <w:t xml:space="preserve"> </w:t>
      </w:r>
      <w:r>
        <w:t>the</w:t>
      </w:r>
      <w:r>
        <w:rPr>
          <w:spacing w:val="-6"/>
        </w:rPr>
        <w:t xml:space="preserve"> </w:t>
      </w:r>
      <w:r>
        <w:t>auspices</w:t>
      </w:r>
      <w:r>
        <w:rPr>
          <w:spacing w:val="-7"/>
        </w:rPr>
        <w:t xml:space="preserve"> </w:t>
      </w:r>
      <w:r>
        <w:t>of</w:t>
      </w:r>
      <w:r>
        <w:rPr>
          <w:spacing w:val="-6"/>
        </w:rPr>
        <w:t xml:space="preserve"> </w:t>
      </w:r>
      <w:r>
        <w:t>the</w:t>
      </w:r>
      <w:r>
        <w:rPr>
          <w:spacing w:val="-6"/>
        </w:rPr>
        <w:t xml:space="preserve"> </w:t>
      </w:r>
      <w:r>
        <w:t>GÉANT</w:t>
      </w:r>
      <w:r>
        <w:rPr>
          <w:spacing w:val="-6"/>
        </w:rPr>
        <w:t xml:space="preserve"> </w:t>
      </w:r>
      <w:r>
        <w:t>Community</w:t>
      </w:r>
      <w:r>
        <w:rPr>
          <w:spacing w:val="-7"/>
        </w:rPr>
        <w:t xml:space="preserve"> </w:t>
      </w:r>
      <w:r>
        <w:t>Programme</w:t>
      </w:r>
      <w:r>
        <w:rPr>
          <w:spacing w:val="-6"/>
        </w:rPr>
        <w:t xml:space="preserve"> </w:t>
      </w:r>
      <w:r>
        <w:t>to</w:t>
      </w:r>
      <w:r>
        <w:rPr>
          <w:spacing w:val="-6"/>
        </w:rPr>
        <w:t xml:space="preserve"> </w:t>
      </w:r>
      <w:r>
        <w:t>provide</w:t>
      </w:r>
      <w:r>
        <w:rPr>
          <w:spacing w:val="-7"/>
        </w:rPr>
        <w:t xml:space="preserve"> </w:t>
      </w:r>
      <w:r>
        <w:t>a</w:t>
      </w:r>
      <w:r>
        <w:rPr>
          <w:w w:val="99"/>
        </w:rPr>
        <w:t xml:space="preserve"> </w:t>
      </w:r>
      <w:r>
        <w:t>forum</w:t>
      </w:r>
      <w:r>
        <w:rPr>
          <w:spacing w:val="-7"/>
        </w:rPr>
        <w:t xml:space="preserve"> </w:t>
      </w:r>
      <w:r>
        <w:t>for</w:t>
      </w:r>
      <w:r>
        <w:rPr>
          <w:spacing w:val="-7"/>
        </w:rPr>
        <w:t xml:space="preserve"> </w:t>
      </w:r>
      <w:r>
        <w:t>exchanging</w:t>
      </w:r>
      <w:r>
        <w:rPr>
          <w:spacing w:val="-7"/>
        </w:rPr>
        <w:t xml:space="preserve"> </w:t>
      </w:r>
      <w:r>
        <w:t>and</w:t>
      </w:r>
      <w:r>
        <w:rPr>
          <w:spacing w:val="-7"/>
        </w:rPr>
        <w:t xml:space="preserve"> </w:t>
      </w:r>
      <w:r>
        <w:t>promoting</w:t>
      </w:r>
      <w:r>
        <w:rPr>
          <w:spacing w:val="-7"/>
        </w:rPr>
        <w:t xml:space="preserve"> </w:t>
      </w:r>
      <w:r>
        <w:t>ideas,</w:t>
      </w:r>
      <w:r>
        <w:rPr>
          <w:spacing w:val="-7"/>
        </w:rPr>
        <w:t xml:space="preserve"> </w:t>
      </w:r>
      <w:r>
        <w:t>experience</w:t>
      </w:r>
      <w:r>
        <w:rPr>
          <w:spacing w:val="-7"/>
        </w:rPr>
        <w:t xml:space="preserve"> </w:t>
      </w:r>
      <w:r>
        <w:t>and</w:t>
      </w:r>
      <w:r>
        <w:rPr>
          <w:spacing w:val="-7"/>
        </w:rPr>
        <w:t xml:space="preserve"> </w:t>
      </w:r>
      <w:r>
        <w:t>knowledge,</w:t>
      </w:r>
      <w:r>
        <w:rPr>
          <w:spacing w:val="-7"/>
        </w:rPr>
        <w:t xml:space="preserve"> </w:t>
      </w:r>
      <w:r>
        <w:t>as</w:t>
      </w:r>
      <w:r>
        <w:rPr>
          <w:spacing w:val="-7"/>
        </w:rPr>
        <w:t xml:space="preserve"> </w:t>
      </w:r>
      <w:r>
        <w:t>well</w:t>
      </w:r>
      <w:r>
        <w:rPr>
          <w:spacing w:val="-7"/>
        </w:rPr>
        <w:t xml:space="preserve"> </w:t>
      </w:r>
      <w:r>
        <w:t>as</w:t>
      </w:r>
      <w:r>
        <w:rPr>
          <w:spacing w:val="-7"/>
        </w:rPr>
        <w:t xml:space="preserve"> </w:t>
      </w:r>
      <w:r>
        <w:t>fostering</w:t>
      </w:r>
      <w:r>
        <w:rPr>
          <w:w w:val="99"/>
        </w:rPr>
        <w:t xml:space="preserve"> </w:t>
      </w:r>
      <w:r>
        <w:t>collaborations</w:t>
      </w:r>
      <w:r>
        <w:rPr>
          <w:spacing w:val="-9"/>
        </w:rPr>
        <w:t xml:space="preserve"> </w:t>
      </w:r>
      <w:r>
        <w:t>among</w:t>
      </w:r>
      <w:r>
        <w:rPr>
          <w:spacing w:val="-9"/>
        </w:rPr>
        <w:t xml:space="preserve"> </w:t>
      </w:r>
      <w:r>
        <w:t>National</w:t>
      </w:r>
      <w:r>
        <w:rPr>
          <w:spacing w:val="-9"/>
        </w:rPr>
        <w:t xml:space="preserve"> </w:t>
      </w:r>
      <w:r>
        <w:t>Research</w:t>
      </w:r>
      <w:r>
        <w:rPr>
          <w:spacing w:val="-9"/>
        </w:rPr>
        <w:t xml:space="preserve"> </w:t>
      </w:r>
      <w:r>
        <w:t>and</w:t>
      </w:r>
      <w:r>
        <w:rPr>
          <w:spacing w:val="-8"/>
        </w:rPr>
        <w:t xml:space="preserve"> </w:t>
      </w:r>
      <w:r>
        <w:t>Education</w:t>
      </w:r>
      <w:r>
        <w:rPr>
          <w:spacing w:val="-9"/>
        </w:rPr>
        <w:t xml:space="preserve"> </w:t>
      </w:r>
      <w:r>
        <w:t>Networks</w:t>
      </w:r>
      <w:r>
        <w:rPr>
          <w:spacing w:val="-9"/>
        </w:rPr>
        <w:t xml:space="preserve"> </w:t>
      </w:r>
      <w:r>
        <w:t>and</w:t>
      </w:r>
      <w:r>
        <w:rPr>
          <w:spacing w:val="-9"/>
        </w:rPr>
        <w:t xml:space="preserve"> </w:t>
      </w:r>
      <w:r>
        <w:t>academic</w:t>
      </w:r>
      <w:r>
        <w:rPr>
          <w:spacing w:val="-9"/>
        </w:rPr>
        <w:t xml:space="preserve"> </w:t>
      </w:r>
      <w:r>
        <w:t>and</w:t>
      </w:r>
      <w:r>
        <w:rPr>
          <w:spacing w:val="-9"/>
        </w:rPr>
        <w:t xml:space="preserve"> </w:t>
      </w:r>
      <w:r>
        <w:t>research</w:t>
      </w:r>
      <w:r>
        <w:rPr>
          <w:w w:val="99"/>
        </w:rPr>
        <w:t xml:space="preserve"> </w:t>
      </w:r>
      <w:r>
        <w:t>institutions.</w:t>
      </w:r>
    </w:p>
    <w:p w14:paraId="22622ED4" w14:textId="77777777" w:rsidR="008C6C2D" w:rsidRDefault="008C6C2D">
      <w:pPr>
        <w:spacing w:before="6"/>
        <w:rPr>
          <w:rFonts w:ascii="Verdana" w:eastAsia="Verdana" w:hAnsi="Verdana" w:cs="Verdana"/>
          <w:sz w:val="23"/>
          <w:szCs w:val="23"/>
        </w:rPr>
      </w:pPr>
    </w:p>
    <w:p w14:paraId="2BAB3430" w14:textId="77777777" w:rsidR="008C6C2D" w:rsidRDefault="000F60A7">
      <w:pPr>
        <w:pStyle w:val="BodyText"/>
        <w:numPr>
          <w:ilvl w:val="0"/>
          <w:numId w:val="1"/>
        </w:numPr>
        <w:tabs>
          <w:tab w:val="left" w:pos="475"/>
        </w:tabs>
        <w:spacing w:line="312" w:lineRule="auto"/>
        <w:ind w:right="533" w:hanging="360"/>
      </w:pPr>
      <w:r>
        <w:t>The</w:t>
      </w:r>
      <w:r>
        <w:rPr>
          <w:spacing w:val="-6"/>
        </w:rPr>
        <w:t xml:space="preserve"> </w:t>
      </w:r>
      <w:r>
        <w:t>Task</w:t>
      </w:r>
      <w:r>
        <w:rPr>
          <w:spacing w:val="-6"/>
        </w:rPr>
        <w:t xml:space="preserve"> </w:t>
      </w:r>
      <w:r>
        <w:t>Forces</w:t>
      </w:r>
      <w:r>
        <w:rPr>
          <w:spacing w:val="-6"/>
        </w:rPr>
        <w:t xml:space="preserve"> </w:t>
      </w:r>
      <w:r>
        <w:t>focus</w:t>
      </w:r>
      <w:r>
        <w:rPr>
          <w:spacing w:val="-5"/>
        </w:rPr>
        <w:t xml:space="preserve"> </w:t>
      </w:r>
      <w:r>
        <w:t>activity</w:t>
      </w:r>
      <w:r>
        <w:rPr>
          <w:spacing w:val="-6"/>
        </w:rPr>
        <w:t xml:space="preserve"> </w:t>
      </w:r>
      <w:r>
        <w:t>predominantly</w:t>
      </w:r>
      <w:r>
        <w:rPr>
          <w:spacing w:val="-6"/>
        </w:rPr>
        <w:t xml:space="preserve"> </w:t>
      </w:r>
      <w:r>
        <w:t>in</w:t>
      </w:r>
      <w:r>
        <w:rPr>
          <w:spacing w:val="-6"/>
        </w:rPr>
        <w:t xml:space="preserve"> </w:t>
      </w:r>
      <w:r>
        <w:t>Europe.</w:t>
      </w:r>
      <w:r>
        <w:rPr>
          <w:spacing w:val="-5"/>
        </w:rPr>
        <w:t xml:space="preserve"> </w:t>
      </w:r>
      <w:r>
        <w:t>Each</w:t>
      </w:r>
      <w:r>
        <w:rPr>
          <w:spacing w:val="-6"/>
        </w:rPr>
        <w:t xml:space="preserve"> </w:t>
      </w:r>
      <w:r>
        <w:t>Task</w:t>
      </w:r>
      <w:r>
        <w:rPr>
          <w:spacing w:val="-6"/>
        </w:rPr>
        <w:t xml:space="preserve"> </w:t>
      </w:r>
      <w:r>
        <w:t>Force</w:t>
      </w:r>
      <w:r>
        <w:rPr>
          <w:spacing w:val="-6"/>
        </w:rPr>
        <w:t xml:space="preserve"> </w:t>
      </w:r>
      <w:r>
        <w:t>will</w:t>
      </w:r>
      <w:r>
        <w:rPr>
          <w:spacing w:val="-5"/>
        </w:rPr>
        <w:t xml:space="preserve"> </w:t>
      </w:r>
      <w:r>
        <w:t>collaborate</w:t>
      </w:r>
      <w:r>
        <w:rPr>
          <w:spacing w:val="-6"/>
        </w:rPr>
        <w:t xml:space="preserve"> </w:t>
      </w:r>
      <w:r>
        <w:t>with organisations</w:t>
      </w:r>
      <w:r>
        <w:rPr>
          <w:spacing w:val="-7"/>
        </w:rPr>
        <w:t xml:space="preserve"> </w:t>
      </w:r>
      <w:r>
        <w:t>outside</w:t>
      </w:r>
      <w:r>
        <w:rPr>
          <w:spacing w:val="-6"/>
        </w:rPr>
        <w:t xml:space="preserve"> </w:t>
      </w:r>
      <w:r>
        <w:t>the</w:t>
      </w:r>
      <w:r>
        <w:rPr>
          <w:spacing w:val="-6"/>
        </w:rPr>
        <w:t xml:space="preserve"> </w:t>
      </w:r>
      <w:r>
        <w:t>European</w:t>
      </w:r>
      <w:r>
        <w:rPr>
          <w:spacing w:val="-6"/>
        </w:rPr>
        <w:t xml:space="preserve"> </w:t>
      </w:r>
      <w:r>
        <w:t>area</w:t>
      </w:r>
      <w:r>
        <w:rPr>
          <w:spacing w:val="-7"/>
        </w:rPr>
        <w:t xml:space="preserve"> </w:t>
      </w:r>
      <w:r>
        <w:t>or</w:t>
      </w:r>
      <w:r>
        <w:rPr>
          <w:spacing w:val="-6"/>
        </w:rPr>
        <w:t xml:space="preserve"> </w:t>
      </w:r>
      <w:r>
        <w:t>on</w:t>
      </w:r>
      <w:r>
        <w:rPr>
          <w:spacing w:val="-6"/>
        </w:rPr>
        <w:t xml:space="preserve"> </w:t>
      </w:r>
      <w:r>
        <w:t>a</w:t>
      </w:r>
      <w:r>
        <w:rPr>
          <w:spacing w:val="-6"/>
        </w:rPr>
        <w:t xml:space="preserve"> </w:t>
      </w:r>
      <w:r>
        <w:t>broader</w:t>
      </w:r>
      <w:r>
        <w:rPr>
          <w:spacing w:val="-6"/>
        </w:rPr>
        <w:t xml:space="preserve"> </w:t>
      </w:r>
      <w:r>
        <w:t>scope</w:t>
      </w:r>
      <w:r>
        <w:rPr>
          <w:spacing w:val="-7"/>
        </w:rPr>
        <w:t xml:space="preserve"> </w:t>
      </w:r>
      <w:r>
        <w:t>with</w:t>
      </w:r>
      <w:r>
        <w:rPr>
          <w:spacing w:val="-6"/>
        </w:rPr>
        <w:t xml:space="preserve"> </w:t>
      </w:r>
      <w:r>
        <w:t>relevant</w:t>
      </w:r>
      <w:r>
        <w:rPr>
          <w:spacing w:val="-6"/>
        </w:rPr>
        <w:t xml:space="preserve"> </w:t>
      </w:r>
      <w:r>
        <w:t>initiatives</w:t>
      </w:r>
      <w:r>
        <w:rPr>
          <w:spacing w:val="-6"/>
        </w:rPr>
        <w:t xml:space="preserve"> </w:t>
      </w:r>
      <w:r>
        <w:t>whenever</w:t>
      </w:r>
      <w:r>
        <w:rPr>
          <w:w w:val="99"/>
        </w:rPr>
        <w:t xml:space="preserve"> </w:t>
      </w:r>
      <w:r>
        <w:t>opportunities</w:t>
      </w:r>
      <w:r>
        <w:rPr>
          <w:spacing w:val="-7"/>
        </w:rPr>
        <w:t xml:space="preserve"> </w:t>
      </w:r>
      <w:r>
        <w:t>for</w:t>
      </w:r>
      <w:r>
        <w:rPr>
          <w:spacing w:val="-7"/>
        </w:rPr>
        <w:t xml:space="preserve"> </w:t>
      </w:r>
      <w:r>
        <w:t>collaboration</w:t>
      </w:r>
      <w:r>
        <w:rPr>
          <w:spacing w:val="-7"/>
        </w:rPr>
        <w:t xml:space="preserve"> </w:t>
      </w:r>
      <w:r>
        <w:t>arise</w:t>
      </w:r>
      <w:r>
        <w:rPr>
          <w:spacing w:val="-6"/>
        </w:rPr>
        <w:t xml:space="preserve"> </w:t>
      </w:r>
      <w:r>
        <w:t>that</w:t>
      </w:r>
      <w:r>
        <w:rPr>
          <w:spacing w:val="-7"/>
        </w:rPr>
        <w:t xml:space="preserve"> </w:t>
      </w:r>
      <w:r>
        <w:t>support</w:t>
      </w:r>
      <w:r>
        <w:rPr>
          <w:spacing w:val="-7"/>
        </w:rPr>
        <w:t xml:space="preserve"> </w:t>
      </w:r>
      <w:r>
        <w:t>the</w:t>
      </w:r>
      <w:r>
        <w:rPr>
          <w:spacing w:val="-6"/>
        </w:rPr>
        <w:t xml:space="preserve"> </w:t>
      </w:r>
      <w:r>
        <w:t>aims</w:t>
      </w:r>
      <w:r>
        <w:rPr>
          <w:spacing w:val="-7"/>
        </w:rPr>
        <w:t xml:space="preserve"> </w:t>
      </w:r>
      <w:r>
        <w:t>of</w:t>
      </w:r>
      <w:r>
        <w:rPr>
          <w:spacing w:val="-7"/>
        </w:rPr>
        <w:t xml:space="preserve"> </w:t>
      </w:r>
      <w:r>
        <w:t>the</w:t>
      </w:r>
      <w:r>
        <w:rPr>
          <w:spacing w:val="-6"/>
        </w:rPr>
        <w:t xml:space="preserve"> </w:t>
      </w:r>
      <w:r>
        <w:t>Task</w:t>
      </w:r>
      <w:r>
        <w:rPr>
          <w:spacing w:val="-7"/>
        </w:rPr>
        <w:t xml:space="preserve"> </w:t>
      </w:r>
      <w:r>
        <w:t>Force.</w:t>
      </w:r>
    </w:p>
    <w:p w14:paraId="61FDDF9D" w14:textId="77777777" w:rsidR="008C6C2D" w:rsidRDefault="008C6C2D">
      <w:pPr>
        <w:spacing w:before="6"/>
        <w:rPr>
          <w:rFonts w:ascii="Verdana" w:eastAsia="Verdana" w:hAnsi="Verdana" w:cs="Verdana"/>
          <w:sz w:val="23"/>
          <w:szCs w:val="23"/>
        </w:rPr>
      </w:pPr>
    </w:p>
    <w:p w14:paraId="6378837E" w14:textId="77777777" w:rsidR="008C6C2D" w:rsidRDefault="000F60A7">
      <w:pPr>
        <w:pStyle w:val="BodyText"/>
        <w:numPr>
          <w:ilvl w:val="0"/>
          <w:numId w:val="1"/>
        </w:numPr>
        <w:tabs>
          <w:tab w:val="left" w:pos="475"/>
        </w:tabs>
        <w:spacing w:line="312" w:lineRule="auto"/>
        <w:ind w:right="482" w:hanging="360"/>
      </w:pPr>
      <w:r>
        <w:t>The</w:t>
      </w:r>
      <w:r>
        <w:rPr>
          <w:spacing w:val="-6"/>
        </w:rPr>
        <w:t xml:space="preserve"> </w:t>
      </w:r>
      <w:r>
        <w:t>Chair</w:t>
      </w:r>
      <w:r>
        <w:rPr>
          <w:spacing w:val="-5"/>
        </w:rPr>
        <w:t xml:space="preserve"> </w:t>
      </w:r>
      <w:r>
        <w:t>of</w:t>
      </w:r>
      <w:r>
        <w:rPr>
          <w:spacing w:val="-6"/>
        </w:rPr>
        <w:t xml:space="preserve"> </w:t>
      </w:r>
      <w:r>
        <w:t>the</w:t>
      </w:r>
      <w:r>
        <w:rPr>
          <w:spacing w:val="-5"/>
        </w:rPr>
        <w:t xml:space="preserve"> </w:t>
      </w:r>
      <w:r>
        <w:t>Task</w:t>
      </w:r>
      <w:r>
        <w:rPr>
          <w:spacing w:val="-5"/>
        </w:rPr>
        <w:t xml:space="preserve"> </w:t>
      </w:r>
      <w:r>
        <w:t>Force</w:t>
      </w:r>
      <w:r>
        <w:rPr>
          <w:spacing w:val="-6"/>
        </w:rPr>
        <w:t xml:space="preserve"> </w:t>
      </w:r>
      <w:r>
        <w:t>will</w:t>
      </w:r>
      <w:r>
        <w:rPr>
          <w:spacing w:val="-5"/>
        </w:rPr>
        <w:t xml:space="preserve"> </w:t>
      </w:r>
      <w:r>
        <w:t>be</w:t>
      </w:r>
      <w:r>
        <w:rPr>
          <w:spacing w:val="-5"/>
        </w:rPr>
        <w:t xml:space="preserve"> </w:t>
      </w:r>
      <w:r>
        <w:t>responsible</w:t>
      </w:r>
      <w:r>
        <w:rPr>
          <w:spacing w:val="-6"/>
        </w:rPr>
        <w:t xml:space="preserve"> </w:t>
      </w:r>
      <w:r>
        <w:t>for</w:t>
      </w:r>
      <w:r>
        <w:rPr>
          <w:spacing w:val="-5"/>
        </w:rPr>
        <w:t xml:space="preserve"> </w:t>
      </w:r>
      <w:r>
        <w:t>preparing</w:t>
      </w:r>
      <w:r>
        <w:rPr>
          <w:spacing w:val="-5"/>
        </w:rPr>
        <w:t xml:space="preserve"> </w:t>
      </w:r>
      <w:r>
        <w:t>the</w:t>
      </w:r>
      <w:r>
        <w:rPr>
          <w:spacing w:val="-6"/>
        </w:rPr>
        <w:t xml:space="preserve"> </w:t>
      </w:r>
      <w:r>
        <w:t>agenda</w:t>
      </w:r>
      <w:r>
        <w:rPr>
          <w:spacing w:val="-5"/>
        </w:rPr>
        <w:t xml:space="preserve"> </w:t>
      </w:r>
      <w:r>
        <w:t>of</w:t>
      </w:r>
      <w:r>
        <w:rPr>
          <w:spacing w:val="-6"/>
        </w:rPr>
        <w:t xml:space="preserve"> </w:t>
      </w:r>
      <w:r>
        <w:t>each</w:t>
      </w:r>
      <w:r>
        <w:rPr>
          <w:spacing w:val="-5"/>
        </w:rPr>
        <w:t xml:space="preserve"> </w:t>
      </w:r>
      <w:r>
        <w:t>meeting</w:t>
      </w:r>
      <w:r>
        <w:rPr>
          <w:spacing w:val="-5"/>
        </w:rPr>
        <w:t xml:space="preserve"> </w:t>
      </w:r>
      <w:r>
        <w:t>and</w:t>
      </w:r>
      <w:r>
        <w:rPr>
          <w:spacing w:val="-6"/>
        </w:rPr>
        <w:t xml:space="preserve"> </w:t>
      </w:r>
      <w:r>
        <w:t>for</w:t>
      </w:r>
      <w:r>
        <w:rPr>
          <w:w w:val="99"/>
        </w:rPr>
        <w:t xml:space="preserve"> </w:t>
      </w:r>
      <w:r>
        <w:t>co-ordinating</w:t>
      </w:r>
      <w:r>
        <w:rPr>
          <w:spacing w:val="-7"/>
        </w:rPr>
        <w:t xml:space="preserve"> </w:t>
      </w:r>
      <w:r>
        <w:t>the</w:t>
      </w:r>
      <w:r>
        <w:rPr>
          <w:spacing w:val="-6"/>
        </w:rPr>
        <w:t xml:space="preserve"> </w:t>
      </w:r>
      <w:r>
        <w:t>work</w:t>
      </w:r>
      <w:r>
        <w:rPr>
          <w:spacing w:val="-6"/>
        </w:rPr>
        <w:t xml:space="preserve"> </w:t>
      </w:r>
      <w:r>
        <w:t>of</w:t>
      </w:r>
      <w:r>
        <w:rPr>
          <w:spacing w:val="-6"/>
        </w:rPr>
        <w:t xml:space="preserve"> </w:t>
      </w:r>
      <w:r>
        <w:t>the</w:t>
      </w:r>
      <w:r>
        <w:rPr>
          <w:spacing w:val="-6"/>
        </w:rPr>
        <w:t xml:space="preserve"> </w:t>
      </w:r>
      <w:r>
        <w:t>Task</w:t>
      </w:r>
      <w:r>
        <w:rPr>
          <w:spacing w:val="-6"/>
        </w:rPr>
        <w:t xml:space="preserve"> </w:t>
      </w:r>
      <w:r>
        <w:t>Force.</w:t>
      </w:r>
      <w:r>
        <w:rPr>
          <w:spacing w:val="-6"/>
        </w:rPr>
        <w:t xml:space="preserve"> </w:t>
      </w:r>
      <w:r>
        <w:t>S/he</w:t>
      </w:r>
      <w:r>
        <w:rPr>
          <w:spacing w:val="-6"/>
        </w:rPr>
        <w:t xml:space="preserve"> </w:t>
      </w:r>
      <w:r>
        <w:t>will</w:t>
      </w:r>
      <w:r>
        <w:rPr>
          <w:spacing w:val="-6"/>
        </w:rPr>
        <w:t xml:space="preserve"> </w:t>
      </w:r>
      <w:r>
        <w:t>also</w:t>
      </w:r>
      <w:r>
        <w:rPr>
          <w:spacing w:val="-6"/>
        </w:rPr>
        <w:t xml:space="preserve"> </w:t>
      </w:r>
      <w:r>
        <w:t>be</w:t>
      </w:r>
      <w:r>
        <w:rPr>
          <w:spacing w:val="-7"/>
        </w:rPr>
        <w:t xml:space="preserve"> </w:t>
      </w:r>
      <w:r>
        <w:t>responsible</w:t>
      </w:r>
      <w:r>
        <w:rPr>
          <w:spacing w:val="-6"/>
        </w:rPr>
        <w:t xml:space="preserve"> </w:t>
      </w:r>
      <w:r>
        <w:t>for</w:t>
      </w:r>
      <w:r>
        <w:rPr>
          <w:spacing w:val="-6"/>
        </w:rPr>
        <w:t xml:space="preserve"> </w:t>
      </w:r>
      <w:r>
        <w:t>the</w:t>
      </w:r>
      <w:r>
        <w:rPr>
          <w:spacing w:val="-6"/>
        </w:rPr>
        <w:t xml:space="preserve"> </w:t>
      </w:r>
      <w:r>
        <w:t>agreed</w:t>
      </w:r>
      <w:r>
        <w:rPr>
          <w:spacing w:val="-6"/>
        </w:rPr>
        <w:t xml:space="preserve"> </w:t>
      </w:r>
      <w:r>
        <w:t>deliverables</w:t>
      </w:r>
    </w:p>
    <w:p w14:paraId="21596379" w14:textId="77777777" w:rsidR="008C6C2D" w:rsidRDefault="000F60A7">
      <w:pPr>
        <w:pStyle w:val="BodyText"/>
        <w:spacing w:line="312" w:lineRule="auto"/>
        <w:ind w:right="145"/>
      </w:pPr>
      <w:r>
        <w:t>being</w:t>
      </w:r>
      <w:r>
        <w:rPr>
          <w:spacing w:val="-6"/>
        </w:rPr>
        <w:t xml:space="preserve"> </w:t>
      </w:r>
      <w:r>
        <w:t>produced.</w:t>
      </w:r>
      <w:r>
        <w:rPr>
          <w:spacing w:val="-6"/>
        </w:rPr>
        <w:t xml:space="preserve"> </w:t>
      </w:r>
      <w:r>
        <w:t>Additional</w:t>
      </w:r>
      <w:r>
        <w:rPr>
          <w:spacing w:val="-5"/>
        </w:rPr>
        <w:t xml:space="preserve"> </w:t>
      </w:r>
      <w:r>
        <w:t>work</w:t>
      </w:r>
      <w:r>
        <w:rPr>
          <w:spacing w:val="-6"/>
        </w:rPr>
        <w:t xml:space="preserve"> </w:t>
      </w:r>
      <w:r>
        <w:t>item</w:t>
      </w:r>
      <w:r>
        <w:rPr>
          <w:spacing w:val="-5"/>
        </w:rPr>
        <w:t xml:space="preserve"> </w:t>
      </w:r>
      <w:r>
        <w:t>leaders</w:t>
      </w:r>
      <w:r>
        <w:rPr>
          <w:spacing w:val="-6"/>
        </w:rPr>
        <w:t xml:space="preserve"> </w:t>
      </w:r>
      <w:r>
        <w:t>will</w:t>
      </w:r>
      <w:r>
        <w:rPr>
          <w:spacing w:val="-6"/>
        </w:rPr>
        <w:t xml:space="preserve"> </w:t>
      </w:r>
      <w:r>
        <w:t>support</w:t>
      </w:r>
      <w:r>
        <w:rPr>
          <w:spacing w:val="-5"/>
        </w:rPr>
        <w:t xml:space="preserve"> </w:t>
      </w:r>
      <w:r>
        <w:t>the</w:t>
      </w:r>
      <w:r>
        <w:rPr>
          <w:spacing w:val="-6"/>
        </w:rPr>
        <w:t xml:space="preserve"> </w:t>
      </w:r>
      <w:r>
        <w:t>chair</w:t>
      </w:r>
      <w:r>
        <w:rPr>
          <w:spacing w:val="-5"/>
        </w:rPr>
        <w:t xml:space="preserve"> </w:t>
      </w:r>
      <w:r>
        <w:t>in</w:t>
      </w:r>
      <w:r>
        <w:rPr>
          <w:spacing w:val="-6"/>
        </w:rPr>
        <w:t xml:space="preserve"> </w:t>
      </w:r>
      <w:r>
        <w:t>ensuring</w:t>
      </w:r>
      <w:r>
        <w:rPr>
          <w:spacing w:val="-6"/>
        </w:rPr>
        <w:t xml:space="preserve"> </w:t>
      </w:r>
      <w:r>
        <w:t>the</w:t>
      </w:r>
      <w:r>
        <w:rPr>
          <w:spacing w:val="-5"/>
        </w:rPr>
        <w:t xml:space="preserve"> </w:t>
      </w:r>
      <w:r>
        <w:t>smooth</w:t>
      </w:r>
      <w:r>
        <w:rPr>
          <w:spacing w:val="-6"/>
        </w:rPr>
        <w:t xml:space="preserve"> </w:t>
      </w:r>
      <w:r>
        <w:t>operation</w:t>
      </w:r>
      <w:r>
        <w:rPr>
          <w:w w:val="99"/>
        </w:rPr>
        <w:t xml:space="preserve"> </w:t>
      </w:r>
      <w:r>
        <w:t>of</w:t>
      </w:r>
      <w:r>
        <w:rPr>
          <w:spacing w:val="-6"/>
        </w:rPr>
        <w:t xml:space="preserve"> </w:t>
      </w:r>
      <w:r>
        <w:t>the</w:t>
      </w:r>
      <w:r>
        <w:rPr>
          <w:spacing w:val="-6"/>
        </w:rPr>
        <w:t xml:space="preserve"> </w:t>
      </w:r>
      <w:r>
        <w:t>Task</w:t>
      </w:r>
      <w:r>
        <w:rPr>
          <w:spacing w:val="-6"/>
        </w:rPr>
        <w:t xml:space="preserve"> </w:t>
      </w:r>
      <w:r>
        <w:t>Force</w:t>
      </w:r>
      <w:r>
        <w:rPr>
          <w:spacing w:val="-6"/>
        </w:rPr>
        <w:t xml:space="preserve"> </w:t>
      </w:r>
      <w:r>
        <w:t>and</w:t>
      </w:r>
      <w:r>
        <w:rPr>
          <w:spacing w:val="-6"/>
        </w:rPr>
        <w:t xml:space="preserve"> </w:t>
      </w:r>
      <w:r>
        <w:t>in</w:t>
      </w:r>
      <w:r>
        <w:rPr>
          <w:spacing w:val="-6"/>
        </w:rPr>
        <w:t xml:space="preserve"> </w:t>
      </w:r>
      <w:r>
        <w:t>preparing</w:t>
      </w:r>
      <w:r>
        <w:rPr>
          <w:spacing w:val="-5"/>
        </w:rPr>
        <w:t xml:space="preserve"> </w:t>
      </w:r>
      <w:r>
        <w:t>the</w:t>
      </w:r>
      <w:r>
        <w:rPr>
          <w:spacing w:val="-6"/>
        </w:rPr>
        <w:t xml:space="preserve"> </w:t>
      </w:r>
      <w:r>
        <w:t>agenda</w:t>
      </w:r>
      <w:r>
        <w:rPr>
          <w:spacing w:val="-6"/>
        </w:rPr>
        <w:t xml:space="preserve"> </w:t>
      </w:r>
      <w:r>
        <w:t>for</w:t>
      </w:r>
      <w:r>
        <w:rPr>
          <w:spacing w:val="-6"/>
        </w:rPr>
        <w:t xml:space="preserve"> </w:t>
      </w:r>
      <w:r>
        <w:t>specific</w:t>
      </w:r>
      <w:r>
        <w:rPr>
          <w:spacing w:val="-6"/>
        </w:rPr>
        <w:t xml:space="preserve"> </w:t>
      </w:r>
      <w:r>
        <w:t>or</w:t>
      </w:r>
      <w:r>
        <w:rPr>
          <w:spacing w:val="-6"/>
        </w:rPr>
        <w:t xml:space="preserve"> </w:t>
      </w:r>
      <w:r>
        <w:t>ad-hoc</w:t>
      </w:r>
      <w:r>
        <w:rPr>
          <w:spacing w:val="-6"/>
        </w:rPr>
        <w:t xml:space="preserve"> </w:t>
      </w:r>
      <w:r>
        <w:t>sub-group</w:t>
      </w:r>
      <w:r>
        <w:rPr>
          <w:spacing w:val="-6"/>
        </w:rPr>
        <w:t xml:space="preserve"> </w:t>
      </w:r>
      <w:r>
        <w:t>meetings,</w:t>
      </w:r>
      <w:r>
        <w:rPr>
          <w:spacing w:val="-5"/>
        </w:rPr>
        <w:t xml:space="preserve"> </w:t>
      </w:r>
      <w:r>
        <w:t>whenever</w:t>
      </w:r>
      <w:r>
        <w:rPr>
          <w:w w:val="99"/>
        </w:rPr>
        <w:t xml:space="preserve"> </w:t>
      </w:r>
      <w:r>
        <w:t>they</w:t>
      </w:r>
      <w:r>
        <w:rPr>
          <w:spacing w:val="-9"/>
        </w:rPr>
        <w:t xml:space="preserve"> </w:t>
      </w:r>
      <w:r>
        <w:t>are</w:t>
      </w:r>
      <w:r>
        <w:rPr>
          <w:spacing w:val="-9"/>
        </w:rPr>
        <w:t xml:space="preserve"> </w:t>
      </w:r>
      <w:r>
        <w:t>deemed</w:t>
      </w:r>
      <w:r>
        <w:rPr>
          <w:spacing w:val="-9"/>
        </w:rPr>
        <w:t xml:space="preserve"> </w:t>
      </w:r>
      <w:r>
        <w:t>necessary.</w:t>
      </w:r>
    </w:p>
    <w:p w14:paraId="7D49E59B" w14:textId="77777777" w:rsidR="008C6C2D" w:rsidRDefault="008C6C2D">
      <w:pPr>
        <w:spacing w:before="6"/>
        <w:rPr>
          <w:rFonts w:ascii="Verdana" w:eastAsia="Verdana" w:hAnsi="Verdana" w:cs="Verdana"/>
          <w:sz w:val="23"/>
          <w:szCs w:val="23"/>
        </w:rPr>
      </w:pPr>
    </w:p>
    <w:p w14:paraId="16FA648C" w14:textId="77777777" w:rsidR="008C6C2D" w:rsidRDefault="000F60A7">
      <w:pPr>
        <w:pStyle w:val="BodyText"/>
        <w:numPr>
          <w:ilvl w:val="0"/>
          <w:numId w:val="1"/>
        </w:numPr>
        <w:tabs>
          <w:tab w:val="left" w:pos="475"/>
        </w:tabs>
        <w:spacing w:line="312" w:lineRule="auto"/>
        <w:ind w:right="145" w:hanging="360"/>
      </w:pPr>
      <w:r>
        <w:t>The</w:t>
      </w:r>
      <w:r>
        <w:rPr>
          <w:spacing w:val="-6"/>
        </w:rPr>
        <w:t xml:space="preserve"> </w:t>
      </w:r>
      <w:r>
        <w:t>secretary</w:t>
      </w:r>
      <w:r>
        <w:rPr>
          <w:spacing w:val="-5"/>
        </w:rPr>
        <w:t xml:space="preserve"> </w:t>
      </w:r>
      <w:r>
        <w:t>of</w:t>
      </w:r>
      <w:r>
        <w:rPr>
          <w:spacing w:val="-5"/>
        </w:rPr>
        <w:t xml:space="preserve"> </w:t>
      </w:r>
      <w:r>
        <w:t>the</w:t>
      </w:r>
      <w:r>
        <w:rPr>
          <w:spacing w:val="-5"/>
        </w:rPr>
        <w:t xml:space="preserve"> </w:t>
      </w:r>
      <w:r>
        <w:t>Task</w:t>
      </w:r>
      <w:r>
        <w:rPr>
          <w:spacing w:val="-5"/>
        </w:rPr>
        <w:t xml:space="preserve"> </w:t>
      </w:r>
      <w:r>
        <w:t>Force</w:t>
      </w:r>
      <w:r>
        <w:rPr>
          <w:spacing w:val="-6"/>
        </w:rPr>
        <w:t xml:space="preserve"> </w:t>
      </w:r>
      <w:r>
        <w:t>will</w:t>
      </w:r>
      <w:r>
        <w:rPr>
          <w:spacing w:val="-5"/>
        </w:rPr>
        <w:t xml:space="preserve"> </w:t>
      </w:r>
      <w:r>
        <w:t>be</w:t>
      </w:r>
      <w:r>
        <w:rPr>
          <w:spacing w:val="-5"/>
        </w:rPr>
        <w:t xml:space="preserve"> </w:t>
      </w:r>
      <w:r>
        <w:t>appointed</w:t>
      </w:r>
      <w:r>
        <w:rPr>
          <w:spacing w:val="-5"/>
        </w:rPr>
        <w:t xml:space="preserve"> </w:t>
      </w:r>
      <w:r>
        <w:t>by</w:t>
      </w:r>
      <w:r>
        <w:rPr>
          <w:spacing w:val="-5"/>
        </w:rPr>
        <w:t xml:space="preserve"> </w:t>
      </w:r>
      <w:r>
        <w:t>GÉANT.</w:t>
      </w:r>
      <w:r>
        <w:rPr>
          <w:spacing w:val="-6"/>
        </w:rPr>
        <w:t xml:space="preserve"> </w:t>
      </w:r>
      <w:r>
        <w:t>S/he</w:t>
      </w:r>
      <w:r>
        <w:rPr>
          <w:spacing w:val="-5"/>
        </w:rPr>
        <w:t xml:space="preserve"> </w:t>
      </w:r>
      <w:r>
        <w:t>will</w:t>
      </w:r>
      <w:r>
        <w:rPr>
          <w:spacing w:val="-5"/>
        </w:rPr>
        <w:t xml:space="preserve"> </w:t>
      </w:r>
      <w:r>
        <w:t>be</w:t>
      </w:r>
      <w:r>
        <w:rPr>
          <w:spacing w:val="-5"/>
        </w:rPr>
        <w:t xml:space="preserve"> </w:t>
      </w:r>
      <w:r>
        <w:t>responsible</w:t>
      </w:r>
      <w:r>
        <w:rPr>
          <w:spacing w:val="-5"/>
        </w:rPr>
        <w:t xml:space="preserve"> </w:t>
      </w:r>
      <w:r>
        <w:t>for</w:t>
      </w:r>
      <w:r>
        <w:rPr>
          <w:spacing w:val="-5"/>
        </w:rPr>
        <w:t xml:space="preserve"> </w:t>
      </w:r>
      <w:r>
        <w:t>managing</w:t>
      </w:r>
      <w:r>
        <w:rPr>
          <w:w w:val="99"/>
        </w:rPr>
        <w:t xml:space="preserve"> </w:t>
      </w:r>
      <w:r>
        <w:t>membership</w:t>
      </w:r>
      <w:r>
        <w:rPr>
          <w:spacing w:val="-5"/>
        </w:rPr>
        <w:t xml:space="preserve"> </w:t>
      </w:r>
      <w:r>
        <w:t>of</w:t>
      </w:r>
      <w:r>
        <w:rPr>
          <w:spacing w:val="-5"/>
        </w:rPr>
        <w:t xml:space="preserve"> </w:t>
      </w:r>
      <w:r>
        <w:t>the</w:t>
      </w:r>
      <w:r>
        <w:rPr>
          <w:spacing w:val="-5"/>
        </w:rPr>
        <w:t xml:space="preserve"> </w:t>
      </w:r>
      <w:r>
        <w:t>mailing</w:t>
      </w:r>
      <w:r>
        <w:rPr>
          <w:spacing w:val="-5"/>
        </w:rPr>
        <w:t xml:space="preserve"> </w:t>
      </w:r>
      <w:r>
        <w:t>list</w:t>
      </w:r>
      <w:r>
        <w:rPr>
          <w:spacing w:val="-4"/>
        </w:rPr>
        <w:t xml:space="preserve"> </w:t>
      </w:r>
      <w:r>
        <w:t>or</w:t>
      </w:r>
      <w:r>
        <w:rPr>
          <w:spacing w:val="-5"/>
        </w:rPr>
        <w:t xml:space="preserve"> </w:t>
      </w:r>
      <w:r>
        <w:t>lists,</w:t>
      </w:r>
      <w:r>
        <w:rPr>
          <w:spacing w:val="-5"/>
        </w:rPr>
        <w:t xml:space="preserve"> </w:t>
      </w:r>
      <w:r>
        <w:t>maintaining</w:t>
      </w:r>
      <w:r>
        <w:rPr>
          <w:spacing w:val="-5"/>
        </w:rPr>
        <w:t xml:space="preserve"> </w:t>
      </w:r>
      <w:r>
        <w:t>and</w:t>
      </w:r>
      <w:r>
        <w:rPr>
          <w:spacing w:val="-5"/>
        </w:rPr>
        <w:t xml:space="preserve"> </w:t>
      </w:r>
      <w:r>
        <w:t>publishing</w:t>
      </w:r>
      <w:r>
        <w:rPr>
          <w:spacing w:val="-4"/>
        </w:rPr>
        <w:t xml:space="preserve"> </w:t>
      </w:r>
      <w:r>
        <w:t>information</w:t>
      </w:r>
      <w:r>
        <w:rPr>
          <w:spacing w:val="-5"/>
        </w:rPr>
        <w:t xml:space="preserve"> </w:t>
      </w:r>
      <w:r>
        <w:t>on</w:t>
      </w:r>
      <w:r>
        <w:rPr>
          <w:spacing w:val="-5"/>
        </w:rPr>
        <w:t xml:space="preserve"> </w:t>
      </w:r>
      <w:r>
        <w:t>the</w:t>
      </w:r>
      <w:r>
        <w:rPr>
          <w:spacing w:val="-5"/>
        </w:rPr>
        <w:t xml:space="preserve"> </w:t>
      </w:r>
      <w:r>
        <w:t>web</w:t>
      </w:r>
      <w:r>
        <w:rPr>
          <w:spacing w:val="-4"/>
        </w:rPr>
        <w:t xml:space="preserve"> </w:t>
      </w:r>
      <w:r>
        <w:t>site,</w:t>
      </w:r>
      <w:r>
        <w:rPr>
          <w:spacing w:val="-5"/>
        </w:rPr>
        <w:t xml:space="preserve"> </w:t>
      </w:r>
      <w:r>
        <w:t>taking</w:t>
      </w:r>
      <w:r>
        <w:rPr>
          <w:w w:val="99"/>
        </w:rPr>
        <w:t xml:space="preserve"> </w:t>
      </w:r>
      <w:r>
        <w:t>the</w:t>
      </w:r>
      <w:r>
        <w:rPr>
          <w:spacing w:val="-7"/>
        </w:rPr>
        <w:t xml:space="preserve"> </w:t>
      </w:r>
      <w:r>
        <w:t>minutes</w:t>
      </w:r>
      <w:r>
        <w:rPr>
          <w:spacing w:val="-7"/>
        </w:rPr>
        <w:t xml:space="preserve"> </w:t>
      </w:r>
      <w:r>
        <w:t>at</w:t>
      </w:r>
      <w:r>
        <w:rPr>
          <w:spacing w:val="-6"/>
        </w:rPr>
        <w:t xml:space="preserve"> </w:t>
      </w:r>
      <w:r>
        <w:t>each</w:t>
      </w:r>
      <w:r>
        <w:rPr>
          <w:spacing w:val="-7"/>
        </w:rPr>
        <w:t xml:space="preserve"> </w:t>
      </w:r>
      <w:r>
        <w:t>meeting</w:t>
      </w:r>
      <w:r>
        <w:rPr>
          <w:spacing w:val="-6"/>
        </w:rPr>
        <w:t xml:space="preserve"> </w:t>
      </w:r>
      <w:r>
        <w:t>and</w:t>
      </w:r>
      <w:r>
        <w:rPr>
          <w:spacing w:val="-7"/>
        </w:rPr>
        <w:t xml:space="preserve"> </w:t>
      </w:r>
      <w:r>
        <w:t>for</w:t>
      </w:r>
      <w:r>
        <w:rPr>
          <w:spacing w:val="-6"/>
        </w:rPr>
        <w:t xml:space="preserve"> </w:t>
      </w:r>
      <w:r>
        <w:t>making</w:t>
      </w:r>
      <w:r>
        <w:rPr>
          <w:spacing w:val="-7"/>
        </w:rPr>
        <w:t xml:space="preserve"> </w:t>
      </w:r>
      <w:r>
        <w:t>the</w:t>
      </w:r>
      <w:r>
        <w:rPr>
          <w:spacing w:val="-7"/>
        </w:rPr>
        <w:t xml:space="preserve"> </w:t>
      </w:r>
      <w:r>
        <w:t>necessary</w:t>
      </w:r>
      <w:r>
        <w:rPr>
          <w:spacing w:val="-6"/>
        </w:rPr>
        <w:t xml:space="preserve"> </w:t>
      </w:r>
      <w:r>
        <w:t>logistical</w:t>
      </w:r>
      <w:r>
        <w:rPr>
          <w:spacing w:val="-7"/>
        </w:rPr>
        <w:t xml:space="preserve"> </w:t>
      </w:r>
      <w:r>
        <w:t>arrangements.</w:t>
      </w:r>
    </w:p>
    <w:p w14:paraId="1EEFFE71" w14:textId="77777777" w:rsidR="008C6C2D" w:rsidRDefault="008C6C2D">
      <w:pPr>
        <w:spacing w:before="6"/>
        <w:rPr>
          <w:rFonts w:ascii="Verdana" w:eastAsia="Verdana" w:hAnsi="Verdana" w:cs="Verdana"/>
          <w:sz w:val="23"/>
          <w:szCs w:val="23"/>
        </w:rPr>
      </w:pPr>
    </w:p>
    <w:p w14:paraId="7800F5A3" w14:textId="77777777" w:rsidR="008C6C2D" w:rsidRDefault="000F60A7">
      <w:pPr>
        <w:pStyle w:val="BodyText"/>
        <w:numPr>
          <w:ilvl w:val="0"/>
          <w:numId w:val="1"/>
        </w:numPr>
        <w:tabs>
          <w:tab w:val="left" w:pos="475"/>
        </w:tabs>
        <w:spacing w:line="312" w:lineRule="auto"/>
        <w:ind w:right="145" w:hanging="360"/>
      </w:pPr>
      <w:r>
        <w:t>The</w:t>
      </w:r>
      <w:r>
        <w:rPr>
          <w:spacing w:val="-5"/>
        </w:rPr>
        <w:t xml:space="preserve"> </w:t>
      </w:r>
      <w:r>
        <w:t>Task</w:t>
      </w:r>
      <w:r>
        <w:rPr>
          <w:spacing w:val="-5"/>
        </w:rPr>
        <w:t xml:space="preserve"> </w:t>
      </w:r>
      <w:r>
        <w:t>Force</w:t>
      </w:r>
      <w:r>
        <w:rPr>
          <w:spacing w:val="-5"/>
        </w:rPr>
        <w:t xml:space="preserve"> </w:t>
      </w:r>
      <w:r>
        <w:t>will</w:t>
      </w:r>
      <w:r>
        <w:rPr>
          <w:spacing w:val="-5"/>
        </w:rPr>
        <w:t xml:space="preserve"> </w:t>
      </w:r>
      <w:r>
        <w:t>operate</w:t>
      </w:r>
      <w:r>
        <w:rPr>
          <w:spacing w:val="-5"/>
        </w:rPr>
        <w:t xml:space="preserve"> </w:t>
      </w:r>
      <w:r>
        <w:t>with</w:t>
      </w:r>
      <w:r>
        <w:rPr>
          <w:spacing w:val="-5"/>
        </w:rPr>
        <w:t xml:space="preserve"> </w:t>
      </w:r>
      <w:r>
        <w:t>a</w:t>
      </w:r>
      <w:r>
        <w:rPr>
          <w:spacing w:val="-5"/>
        </w:rPr>
        <w:t xml:space="preserve"> </w:t>
      </w:r>
      <w:r>
        <w:t>two-year</w:t>
      </w:r>
      <w:r>
        <w:rPr>
          <w:spacing w:val="-5"/>
        </w:rPr>
        <w:t xml:space="preserve"> </w:t>
      </w:r>
      <w:r>
        <w:t>mandate.</w:t>
      </w:r>
      <w:r>
        <w:rPr>
          <w:spacing w:val="-5"/>
        </w:rPr>
        <w:t xml:space="preserve"> </w:t>
      </w:r>
      <w:r>
        <w:t>At</w:t>
      </w:r>
      <w:r>
        <w:rPr>
          <w:spacing w:val="-5"/>
        </w:rPr>
        <w:t xml:space="preserve"> </w:t>
      </w:r>
      <w:r>
        <w:t>the</w:t>
      </w:r>
      <w:r>
        <w:rPr>
          <w:spacing w:val="-5"/>
        </w:rPr>
        <w:t xml:space="preserve"> </w:t>
      </w:r>
      <w:r>
        <w:t>end</w:t>
      </w:r>
      <w:r>
        <w:rPr>
          <w:spacing w:val="-5"/>
        </w:rPr>
        <w:t xml:space="preserve"> </w:t>
      </w:r>
      <w:r>
        <w:t>of</w:t>
      </w:r>
      <w:r>
        <w:rPr>
          <w:spacing w:val="-5"/>
        </w:rPr>
        <w:t xml:space="preserve"> </w:t>
      </w:r>
      <w:r>
        <w:t>the</w:t>
      </w:r>
      <w:r>
        <w:rPr>
          <w:spacing w:val="-5"/>
        </w:rPr>
        <w:t xml:space="preserve"> </w:t>
      </w:r>
      <w:r>
        <w:t>two-year</w:t>
      </w:r>
      <w:r>
        <w:rPr>
          <w:spacing w:val="-5"/>
        </w:rPr>
        <w:t xml:space="preserve"> </w:t>
      </w:r>
      <w:r>
        <w:t>period,</w:t>
      </w:r>
      <w:r>
        <w:rPr>
          <w:spacing w:val="-5"/>
        </w:rPr>
        <w:t xml:space="preserve"> </w:t>
      </w:r>
      <w:r>
        <w:t>the</w:t>
      </w:r>
      <w:r>
        <w:rPr>
          <w:spacing w:val="-5"/>
        </w:rPr>
        <w:t xml:space="preserve"> </w:t>
      </w:r>
      <w:r>
        <w:t>GÉANT Community</w:t>
      </w:r>
      <w:r>
        <w:rPr>
          <w:spacing w:val="-7"/>
        </w:rPr>
        <w:t xml:space="preserve"> </w:t>
      </w:r>
      <w:r>
        <w:t>Committee</w:t>
      </w:r>
      <w:r>
        <w:rPr>
          <w:spacing w:val="-6"/>
        </w:rPr>
        <w:t xml:space="preserve"> </w:t>
      </w:r>
      <w:r>
        <w:t>(GCC)</w:t>
      </w:r>
      <w:r>
        <w:rPr>
          <w:spacing w:val="-6"/>
        </w:rPr>
        <w:t xml:space="preserve"> </w:t>
      </w:r>
      <w:r>
        <w:t>may</w:t>
      </w:r>
      <w:r>
        <w:rPr>
          <w:spacing w:val="-6"/>
        </w:rPr>
        <w:t xml:space="preserve"> </w:t>
      </w:r>
      <w:r>
        <w:t>recommend</w:t>
      </w:r>
      <w:r>
        <w:rPr>
          <w:spacing w:val="-6"/>
        </w:rPr>
        <w:t xml:space="preserve"> </w:t>
      </w:r>
      <w:r>
        <w:t>to</w:t>
      </w:r>
      <w:r>
        <w:rPr>
          <w:spacing w:val="-6"/>
        </w:rPr>
        <w:t xml:space="preserve"> </w:t>
      </w:r>
      <w:r>
        <w:t>renew</w:t>
      </w:r>
      <w:r>
        <w:rPr>
          <w:spacing w:val="-6"/>
        </w:rPr>
        <w:t xml:space="preserve"> </w:t>
      </w:r>
      <w:r>
        <w:t>the</w:t>
      </w:r>
      <w:r>
        <w:rPr>
          <w:spacing w:val="-7"/>
        </w:rPr>
        <w:t xml:space="preserve"> </w:t>
      </w:r>
      <w:r>
        <w:t>mandate</w:t>
      </w:r>
      <w:r>
        <w:rPr>
          <w:spacing w:val="-6"/>
        </w:rPr>
        <w:t xml:space="preserve"> </w:t>
      </w:r>
      <w:r>
        <w:t>of</w:t>
      </w:r>
      <w:r>
        <w:rPr>
          <w:spacing w:val="-6"/>
        </w:rPr>
        <w:t xml:space="preserve"> </w:t>
      </w:r>
      <w:r>
        <w:t>the</w:t>
      </w:r>
      <w:r>
        <w:rPr>
          <w:spacing w:val="-6"/>
        </w:rPr>
        <w:t xml:space="preserve"> </w:t>
      </w:r>
      <w:r>
        <w:t>Task</w:t>
      </w:r>
      <w:r>
        <w:rPr>
          <w:spacing w:val="-6"/>
        </w:rPr>
        <w:t xml:space="preserve"> </w:t>
      </w:r>
      <w:r>
        <w:t>Force.</w:t>
      </w:r>
      <w:r>
        <w:rPr>
          <w:spacing w:val="-6"/>
        </w:rPr>
        <w:t xml:space="preserve"> </w:t>
      </w:r>
      <w:r>
        <w:t>If</w:t>
      </w:r>
      <w:r>
        <w:rPr>
          <w:spacing w:val="-6"/>
        </w:rPr>
        <w:t xml:space="preserve"> </w:t>
      </w:r>
      <w:r>
        <w:t>the</w:t>
      </w:r>
      <w:r>
        <w:rPr>
          <w:w w:val="99"/>
        </w:rPr>
        <w:t xml:space="preserve"> </w:t>
      </w:r>
      <w:r>
        <w:t>mandate</w:t>
      </w:r>
      <w:r>
        <w:rPr>
          <w:spacing w:val="-5"/>
        </w:rPr>
        <w:t xml:space="preserve"> </w:t>
      </w:r>
      <w:r>
        <w:t>is</w:t>
      </w:r>
      <w:r>
        <w:rPr>
          <w:spacing w:val="-4"/>
        </w:rPr>
        <w:t xml:space="preserve"> </w:t>
      </w:r>
      <w:r>
        <w:t>not</w:t>
      </w:r>
      <w:r>
        <w:rPr>
          <w:spacing w:val="-4"/>
        </w:rPr>
        <w:t xml:space="preserve"> </w:t>
      </w:r>
      <w:r>
        <w:t>renewed,</w:t>
      </w:r>
      <w:r>
        <w:rPr>
          <w:spacing w:val="-5"/>
        </w:rPr>
        <w:t xml:space="preserve"> </w:t>
      </w:r>
      <w:r>
        <w:t>the</w:t>
      </w:r>
      <w:r>
        <w:rPr>
          <w:spacing w:val="-4"/>
        </w:rPr>
        <w:t xml:space="preserve"> </w:t>
      </w:r>
      <w:r>
        <w:t>Task</w:t>
      </w:r>
      <w:r>
        <w:rPr>
          <w:spacing w:val="-4"/>
        </w:rPr>
        <w:t xml:space="preserve"> </w:t>
      </w:r>
      <w:r>
        <w:t>Force</w:t>
      </w:r>
      <w:r>
        <w:rPr>
          <w:spacing w:val="-5"/>
        </w:rPr>
        <w:t xml:space="preserve"> </w:t>
      </w:r>
      <w:r>
        <w:t>will</w:t>
      </w:r>
      <w:r>
        <w:rPr>
          <w:spacing w:val="-4"/>
        </w:rPr>
        <w:t xml:space="preserve"> </w:t>
      </w:r>
      <w:r>
        <w:t>be</w:t>
      </w:r>
      <w:r>
        <w:rPr>
          <w:spacing w:val="-4"/>
        </w:rPr>
        <w:t xml:space="preserve"> </w:t>
      </w:r>
      <w:r>
        <w:t>dissolved.</w:t>
      </w:r>
      <w:r>
        <w:rPr>
          <w:spacing w:val="-5"/>
        </w:rPr>
        <w:t xml:space="preserve"> </w:t>
      </w:r>
      <w:r>
        <w:t>The</w:t>
      </w:r>
      <w:r>
        <w:rPr>
          <w:spacing w:val="-4"/>
        </w:rPr>
        <w:t xml:space="preserve"> </w:t>
      </w:r>
      <w:r>
        <w:t>Task</w:t>
      </w:r>
      <w:r>
        <w:rPr>
          <w:spacing w:val="-4"/>
        </w:rPr>
        <w:t xml:space="preserve"> </w:t>
      </w:r>
      <w:r>
        <w:t>Force</w:t>
      </w:r>
      <w:r>
        <w:rPr>
          <w:spacing w:val="-5"/>
        </w:rPr>
        <w:t xml:space="preserve"> </w:t>
      </w:r>
      <w:r>
        <w:t>may</w:t>
      </w:r>
      <w:r>
        <w:rPr>
          <w:spacing w:val="-4"/>
        </w:rPr>
        <w:t xml:space="preserve"> </w:t>
      </w:r>
      <w:r>
        <w:t>also</w:t>
      </w:r>
      <w:r>
        <w:rPr>
          <w:spacing w:val="-4"/>
        </w:rPr>
        <w:t xml:space="preserve"> </w:t>
      </w:r>
      <w:r>
        <w:t>be</w:t>
      </w:r>
      <w:r>
        <w:rPr>
          <w:spacing w:val="-5"/>
        </w:rPr>
        <w:t xml:space="preserve"> </w:t>
      </w:r>
      <w:r>
        <w:t>dissolved</w:t>
      </w:r>
      <w:r>
        <w:rPr>
          <w:spacing w:val="-4"/>
        </w:rPr>
        <w:t xml:space="preserve"> </w:t>
      </w:r>
      <w:r>
        <w:t>if</w:t>
      </w:r>
      <w:r>
        <w:rPr>
          <w:spacing w:val="-4"/>
        </w:rPr>
        <w:t xml:space="preserve"> </w:t>
      </w:r>
      <w:r>
        <w:t>the</w:t>
      </w:r>
      <w:r>
        <w:rPr>
          <w:w w:val="99"/>
        </w:rPr>
        <w:t xml:space="preserve"> </w:t>
      </w:r>
      <w:r>
        <w:t>GCC</w:t>
      </w:r>
      <w:r>
        <w:rPr>
          <w:spacing w:val="-5"/>
        </w:rPr>
        <w:t xml:space="preserve"> </w:t>
      </w:r>
      <w:r>
        <w:t>considers</w:t>
      </w:r>
      <w:r>
        <w:rPr>
          <w:spacing w:val="-5"/>
        </w:rPr>
        <w:t xml:space="preserve"> </w:t>
      </w:r>
      <w:r>
        <w:t>that</w:t>
      </w:r>
      <w:r>
        <w:rPr>
          <w:spacing w:val="-5"/>
        </w:rPr>
        <w:t xml:space="preserve"> </w:t>
      </w:r>
      <w:r>
        <w:t>it</w:t>
      </w:r>
      <w:r>
        <w:rPr>
          <w:spacing w:val="-4"/>
        </w:rPr>
        <w:t xml:space="preserve"> </w:t>
      </w:r>
      <w:r>
        <w:t>is</w:t>
      </w:r>
      <w:r>
        <w:rPr>
          <w:spacing w:val="-5"/>
        </w:rPr>
        <w:t xml:space="preserve"> </w:t>
      </w:r>
      <w:r>
        <w:t>making</w:t>
      </w:r>
      <w:r>
        <w:rPr>
          <w:spacing w:val="-5"/>
        </w:rPr>
        <w:t xml:space="preserve"> </w:t>
      </w:r>
      <w:r>
        <w:t>insufficient</w:t>
      </w:r>
      <w:r>
        <w:rPr>
          <w:spacing w:val="-5"/>
        </w:rPr>
        <w:t xml:space="preserve"> </w:t>
      </w:r>
      <w:r>
        <w:t>progress</w:t>
      </w:r>
      <w:r>
        <w:rPr>
          <w:spacing w:val="-5"/>
        </w:rPr>
        <w:t xml:space="preserve"> </w:t>
      </w:r>
      <w:r>
        <w:t>or</w:t>
      </w:r>
      <w:r>
        <w:rPr>
          <w:spacing w:val="-4"/>
        </w:rPr>
        <w:t xml:space="preserve"> </w:t>
      </w:r>
      <w:r>
        <w:t>that</w:t>
      </w:r>
      <w:r>
        <w:rPr>
          <w:spacing w:val="-5"/>
        </w:rPr>
        <w:t xml:space="preserve"> </w:t>
      </w:r>
      <w:r>
        <w:t>its</w:t>
      </w:r>
      <w:r>
        <w:rPr>
          <w:spacing w:val="-5"/>
        </w:rPr>
        <w:t xml:space="preserve"> </w:t>
      </w:r>
      <w:r>
        <w:t>activities</w:t>
      </w:r>
      <w:r>
        <w:rPr>
          <w:spacing w:val="-5"/>
        </w:rPr>
        <w:t xml:space="preserve"> </w:t>
      </w:r>
      <w:r>
        <w:t>are</w:t>
      </w:r>
      <w:r>
        <w:rPr>
          <w:spacing w:val="-4"/>
        </w:rPr>
        <w:t xml:space="preserve"> </w:t>
      </w:r>
      <w:r>
        <w:t>no</w:t>
      </w:r>
      <w:r>
        <w:rPr>
          <w:spacing w:val="-5"/>
        </w:rPr>
        <w:t xml:space="preserve"> </w:t>
      </w:r>
      <w:r>
        <w:t>longer</w:t>
      </w:r>
      <w:r>
        <w:rPr>
          <w:spacing w:val="-5"/>
        </w:rPr>
        <w:t xml:space="preserve"> </w:t>
      </w:r>
      <w:r>
        <w:t>useful</w:t>
      </w:r>
      <w:r>
        <w:rPr>
          <w:spacing w:val="-5"/>
        </w:rPr>
        <w:t xml:space="preserve"> </w:t>
      </w:r>
      <w:r>
        <w:t>or</w:t>
      </w:r>
      <w:r>
        <w:rPr>
          <w:w w:val="99"/>
        </w:rPr>
        <w:t xml:space="preserve"> </w:t>
      </w:r>
      <w:r>
        <w:t>relevant,</w:t>
      </w:r>
      <w:r>
        <w:rPr>
          <w:spacing w:val="-6"/>
        </w:rPr>
        <w:t xml:space="preserve"> </w:t>
      </w:r>
      <w:r>
        <w:t>or</w:t>
      </w:r>
      <w:r>
        <w:rPr>
          <w:spacing w:val="-6"/>
        </w:rPr>
        <w:t xml:space="preserve"> </w:t>
      </w:r>
      <w:r>
        <w:t>if</w:t>
      </w:r>
      <w:r>
        <w:rPr>
          <w:spacing w:val="-6"/>
        </w:rPr>
        <w:t xml:space="preserve"> </w:t>
      </w:r>
      <w:r>
        <w:t>the</w:t>
      </w:r>
      <w:r>
        <w:rPr>
          <w:spacing w:val="-6"/>
        </w:rPr>
        <w:t xml:space="preserve"> </w:t>
      </w:r>
      <w:r>
        <w:t>Task</w:t>
      </w:r>
      <w:r>
        <w:rPr>
          <w:spacing w:val="-5"/>
        </w:rPr>
        <w:t xml:space="preserve"> </w:t>
      </w:r>
      <w:r>
        <w:t>Force</w:t>
      </w:r>
      <w:r>
        <w:rPr>
          <w:spacing w:val="-6"/>
        </w:rPr>
        <w:t xml:space="preserve"> </w:t>
      </w:r>
      <w:r>
        <w:t>chair</w:t>
      </w:r>
      <w:r>
        <w:rPr>
          <w:spacing w:val="-6"/>
        </w:rPr>
        <w:t xml:space="preserve"> </w:t>
      </w:r>
      <w:r>
        <w:t>resigns</w:t>
      </w:r>
      <w:r>
        <w:rPr>
          <w:spacing w:val="-6"/>
        </w:rPr>
        <w:t xml:space="preserve"> </w:t>
      </w:r>
      <w:r>
        <w:t>and</w:t>
      </w:r>
      <w:r>
        <w:rPr>
          <w:spacing w:val="-5"/>
        </w:rPr>
        <w:t xml:space="preserve"> </w:t>
      </w:r>
      <w:r>
        <w:t>no</w:t>
      </w:r>
      <w:r>
        <w:rPr>
          <w:spacing w:val="-6"/>
        </w:rPr>
        <w:t xml:space="preserve"> </w:t>
      </w:r>
      <w:r>
        <w:t>replacement</w:t>
      </w:r>
      <w:r>
        <w:rPr>
          <w:spacing w:val="-6"/>
        </w:rPr>
        <w:t xml:space="preserve"> </w:t>
      </w:r>
      <w:r>
        <w:t>can</w:t>
      </w:r>
      <w:r>
        <w:rPr>
          <w:spacing w:val="-6"/>
        </w:rPr>
        <w:t xml:space="preserve"> </w:t>
      </w:r>
      <w:r>
        <w:t>be</w:t>
      </w:r>
      <w:r>
        <w:rPr>
          <w:spacing w:val="-5"/>
        </w:rPr>
        <w:t xml:space="preserve"> </w:t>
      </w:r>
      <w:r>
        <w:t>found.</w:t>
      </w:r>
    </w:p>
    <w:p w14:paraId="57DC5E15" w14:textId="77777777" w:rsidR="008C6C2D" w:rsidRDefault="008C6C2D">
      <w:pPr>
        <w:spacing w:before="6"/>
        <w:rPr>
          <w:rFonts w:ascii="Verdana" w:eastAsia="Verdana" w:hAnsi="Verdana" w:cs="Verdana"/>
          <w:sz w:val="23"/>
          <w:szCs w:val="23"/>
        </w:rPr>
      </w:pPr>
    </w:p>
    <w:p w14:paraId="3C122CD0" w14:textId="77777777" w:rsidR="008C6C2D" w:rsidRDefault="000F60A7">
      <w:pPr>
        <w:pStyle w:val="BodyText"/>
        <w:numPr>
          <w:ilvl w:val="0"/>
          <w:numId w:val="1"/>
        </w:numPr>
        <w:tabs>
          <w:tab w:val="left" w:pos="475"/>
        </w:tabs>
        <w:spacing w:line="312" w:lineRule="auto"/>
        <w:ind w:right="856" w:hanging="360"/>
      </w:pPr>
      <w:r>
        <w:t>The</w:t>
      </w:r>
      <w:r>
        <w:rPr>
          <w:spacing w:val="-6"/>
        </w:rPr>
        <w:t xml:space="preserve"> </w:t>
      </w:r>
      <w:r>
        <w:t>Task</w:t>
      </w:r>
      <w:r>
        <w:rPr>
          <w:spacing w:val="-5"/>
        </w:rPr>
        <w:t xml:space="preserve"> </w:t>
      </w:r>
      <w:r>
        <w:t>Force</w:t>
      </w:r>
      <w:r>
        <w:rPr>
          <w:spacing w:val="-6"/>
        </w:rPr>
        <w:t xml:space="preserve"> </w:t>
      </w:r>
      <w:r>
        <w:t>will</w:t>
      </w:r>
      <w:r>
        <w:rPr>
          <w:spacing w:val="-5"/>
        </w:rPr>
        <w:t xml:space="preserve"> </w:t>
      </w:r>
      <w:r>
        <w:t>be</w:t>
      </w:r>
      <w:r>
        <w:rPr>
          <w:spacing w:val="-5"/>
        </w:rPr>
        <w:t xml:space="preserve"> </w:t>
      </w:r>
      <w:r>
        <w:t>open</w:t>
      </w:r>
      <w:r>
        <w:rPr>
          <w:spacing w:val="-6"/>
        </w:rPr>
        <w:t xml:space="preserve"> </w:t>
      </w:r>
      <w:r>
        <w:t>to</w:t>
      </w:r>
      <w:r>
        <w:rPr>
          <w:spacing w:val="-5"/>
        </w:rPr>
        <w:t xml:space="preserve"> </w:t>
      </w:r>
      <w:r>
        <w:t>any</w:t>
      </w:r>
      <w:r>
        <w:rPr>
          <w:spacing w:val="-5"/>
        </w:rPr>
        <w:t xml:space="preserve"> </w:t>
      </w:r>
      <w:r>
        <w:t>individual</w:t>
      </w:r>
      <w:r>
        <w:rPr>
          <w:spacing w:val="-6"/>
        </w:rPr>
        <w:t xml:space="preserve"> </w:t>
      </w:r>
      <w:r>
        <w:t>who</w:t>
      </w:r>
      <w:r>
        <w:rPr>
          <w:spacing w:val="-5"/>
        </w:rPr>
        <w:t xml:space="preserve"> </w:t>
      </w:r>
      <w:r>
        <w:t>can</w:t>
      </w:r>
      <w:r>
        <w:rPr>
          <w:spacing w:val="-5"/>
        </w:rPr>
        <w:t xml:space="preserve"> </w:t>
      </w:r>
      <w:r>
        <w:t>offer</w:t>
      </w:r>
      <w:r>
        <w:rPr>
          <w:spacing w:val="-6"/>
        </w:rPr>
        <w:t xml:space="preserve"> </w:t>
      </w:r>
      <w:r>
        <w:t>appropriate</w:t>
      </w:r>
      <w:r>
        <w:rPr>
          <w:spacing w:val="-5"/>
        </w:rPr>
        <w:t xml:space="preserve"> </w:t>
      </w:r>
      <w:r>
        <w:t>expertise,</w:t>
      </w:r>
      <w:r>
        <w:rPr>
          <w:spacing w:val="-6"/>
        </w:rPr>
        <w:t xml:space="preserve"> </w:t>
      </w:r>
      <w:r>
        <w:t>manpower,</w:t>
      </w:r>
      <w:r>
        <w:rPr>
          <w:w w:val="99"/>
        </w:rPr>
        <w:t xml:space="preserve"> </w:t>
      </w:r>
      <w:r>
        <w:t>equipment</w:t>
      </w:r>
      <w:r>
        <w:rPr>
          <w:spacing w:val="-6"/>
        </w:rPr>
        <w:t xml:space="preserve"> </w:t>
      </w:r>
      <w:r>
        <w:t>or</w:t>
      </w:r>
      <w:r>
        <w:rPr>
          <w:spacing w:val="-5"/>
        </w:rPr>
        <w:t xml:space="preserve"> </w:t>
      </w:r>
      <w:r>
        <w:t>services.</w:t>
      </w:r>
      <w:r>
        <w:rPr>
          <w:spacing w:val="-5"/>
        </w:rPr>
        <w:t xml:space="preserve"> </w:t>
      </w:r>
      <w:r>
        <w:t>Participation</w:t>
      </w:r>
      <w:r>
        <w:rPr>
          <w:spacing w:val="-6"/>
        </w:rPr>
        <w:t xml:space="preserve"> </w:t>
      </w:r>
      <w:r>
        <w:t>will</w:t>
      </w:r>
      <w:r>
        <w:rPr>
          <w:spacing w:val="-5"/>
        </w:rPr>
        <w:t xml:space="preserve"> </w:t>
      </w:r>
      <w:r>
        <w:t>be</w:t>
      </w:r>
      <w:r>
        <w:rPr>
          <w:spacing w:val="-5"/>
        </w:rPr>
        <w:t xml:space="preserve"> </w:t>
      </w:r>
      <w:r>
        <w:t>on</w:t>
      </w:r>
      <w:r>
        <w:rPr>
          <w:spacing w:val="-6"/>
        </w:rPr>
        <w:t xml:space="preserve"> </w:t>
      </w:r>
      <w:r>
        <w:t>a</w:t>
      </w:r>
      <w:r>
        <w:rPr>
          <w:spacing w:val="-5"/>
        </w:rPr>
        <w:t xml:space="preserve"> </w:t>
      </w:r>
      <w:r>
        <w:t>voluntary</w:t>
      </w:r>
      <w:r>
        <w:rPr>
          <w:spacing w:val="-5"/>
        </w:rPr>
        <w:t xml:space="preserve"> </w:t>
      </w:r>
      <w:r>
        <w:t>basis.</w:t>
      </w:r>
    </w:p>
    <w:p w14:paraId="204DF198" w14:textId="77777777" w:rsidR="008C6C2D" w:rsidRDefault="008C6C2D">
      <w:pPr>
        <w:spacing w:before="6"/>
        <w:rPr>
          <w:rFonts w:ascii="Verdana" w:eastAsia="Verdana" w:hAnsi="Verdana" w:cs="Verdana"/>
          <w:sz w:val="23"/>
          <w:szCs w:val="23"/>
        </w:rPr>
      </w:pPr>
    </w:p>
    <w:p w14:paraId="693A1960" w14:textId="77777777" w:rsidR="008C6C2D" w:rsidRDefault="000F60A7">
      <w:pPr>
        <w:pStyle w:val="BodyText"/>
        <w:numPr>
          <w:ilvl w:val="0"/>
          <w:numId w:val="1"/>
        </w:numPr>
        <w:tabs>
          <w:tab w:val="left" w:pos="475"/>
        </w:tabs>
        <w:spacing w:line="312" w:lineRule="auto"/>
        <w:ind w:right="363" w:hanging="360"/>
      </w:pPr>
      <w:r>
        <w:t>The</w:t>
      </w:r>
      <w:r>
        <w:rPr>
          <w:spacing w:val="-7"/>
        </w:rPr>
        <w:t xml:space="preserve"> </w:t>
      </w:r>
      <w:r>
        <w:t>Task</w:t>
      </w:r>
      <w:r>
        <w:rPr>
          <w:spacing w:val="-6"/>
        </w:rPr>
        <w:t xml:space="preserve"> </w:t>
      </w:r>
      <w:r>
        <w:t>Force</w:t>
      </w:r>
      <w:r>
        <w:rPr>
          <w:spacing w:val="-6"/>
        </w:rPr>
        <w:t xml:space="preserve"> </w:t>
      </w:r>
      <w:r>
        <w:t>will</w:t>
      </w:r>
      <w:r>
        <w:rPr>
          <w:spacing w:val="-6"/>
        </w:rPr>
        <w:t xml:space="preserve"> </w:t>
      </w:r>
      <w:r>
        <w:t>meet</w:t>
      </w:r>
      <w:r>
        <w:rPr>
          <w:spacing w:val="-6"/>
        </w:rPr>
        <w:t xml:space="preserve"> </w:t>
      </w:r>
      <w:r>
        <w:t>at</w:t>
      </w:r>
      <w:r>
        <w:rPr>
          <w:spacing w:val="-6"/>
        </w:rPr>
        <w:t xml:space="preserve"> </w:t>
      </w:r>
      <w:r>
        <w:t>approximately</w:t>
      </w:r>
      <w:r>
        <w:rPr>
          <w:spacing w:val="-6"/>
        </w:rPr>
        <w:t xml:space="preserve"> </w:t>
      </w:r>
      <w:r>
        <w:t>four-monthly</w:t>
      </w:r>
      <w:r>
        <w:rPr>
          <w:spacing w:val="-6"/>
        </w:rPr>
        <w:t xml:space="preserve"> </w:t>
      </w:r>
      <w:r>
        <w:t>intervals</w:t>
      </w:r>
      <w:r>
        <w:rPr>
          <w:spacing w:val="-6"/>
        </w:rPr>
        <w:t xml:space="preserve"> </w:t>
      </w:r>
      <w:r>
        <w:t>(facilities</w:t>
      </w:r>
      <w:r>
        <w:rPr>
          <w:spacing w:val="-6"/>
        </w:rPr>
        <w:t xml:space="preserve"> </w:t>
      </w:r>
      <w:r>
        <w:t>for</w:t>
      </w:r>
      <w:r>
        <w:rPr>
          <w:spacing w:val="-6"/>
        </w:rPr>
        <w:t xml:space="preserve"> </w:t>
      </w:r>
      <w:r>
        <w:t>remote</w:t>
      </w:r>
      <w:r>
        <w:rPr>
          <w:spacing w:val="-6"/>
        </w:rPr>
        <w:t xml:space="preserve"> </w:t>
      </w:r>
      <w:r>
        <w:t>participation will</w:t>
      </w:r>
      <w:r>
        <w:rPr>
          <w:spacing w:val="-6"/>
        </w:rPr>
        <w:t xml:space="preserve"> </w:t>
      </w:r>
      <w:r>
        <w:t>be</w:t>
      </w:r>
      <w:r>
        <w:rPr>
          <w:spacing w:val="-5"/>
        </w:rPr>
        <w:t xml:space="preserve"> </w:t>
      </w:r>
      <w:r>
        <w:t>made</w:t>
      </w:r>
      <w:r>
        <w:rPr>
          <w:spacing w:val="-6"/>
        </w:rPr>
        <w:t xml:space="preserve"> </w:t>
      </w:r>
      <w:r>
        <w:t>available).</w:t>
      </w:r>
      <w:r>
        <w:rPr>
          <w:spacing w:val="-5"/>
        </w:rPr>
        <w:t xml:space="preserve"> </w:t>
      </w:r>
      <w:r>
        <w:t>Physical</w:t>
      </w:r>
      <w:r>
        <w:rPr>
          <w:spacing w:val="-5"/>
        </w:rPr>
        <w:t xml:space="preserve"> </w:t>
      </w:r>
      <w:r>
        <w:t>meetings</w:t>
      </w:r>
      <w:r>
        <w:rPr>
          <w:spacing w:val="-6"/>
        </w:rPr>
        <w:t xml:space="preserve"> </w:t>
      </w:r>
      <w:r>
        <w:t>will</w:t>
      </w:r>
      <w:r>
        <w:rPr>
          <w:spacing w:val="-5"/>
        </w:rPr>
        <w:t xml:space="preserve"> </w:t>
      </w:r>
      <w:r>
        <w:t>be</w:t>
      </w:r>
      <w:r>
        <w:rPr>
          <w:spacing w:val="-5"/>
        </w:rPr>
        <w:t xml:space="preserve"> </w:t>
      </w:r>
      <w:r>
        <w:t>held</w:t>
      </w:r>
      <w:r>
        <w:rPr>
          <w:spacing w:val="-6"/>
        </w:rPr>
        <w:t xml:space="preserve"> </w:t>
      </w:r>
      <w:r>
        <w:t>at</w:t>
      </w:r>
      <w:r>
        <w:rPr>
          <w:spacing w:val="-5"/>
        </w:rPr>
        <w:t xml:space="preserve"> </w:t>
      </w:r>
      <w:r>
        <w:t>various</w:t>
      </w:r>
      <w:r>
        <w:rPr>
          <w:spacing w:val="-5"/>
        </w:rPr>
        <w:t xml:space="preserve"> </w:t>
      </w:r>
      <w:r>
        <w:t>locations,</w:t>
      </w:r>
      <w:r>
        <w:rPr>
          <w:spacing w:val="-6"/>
        </w:rPr>
        <w:t xml:space="preserve"> </w:t>
      </w:r>
      <w:r>
        <w:t>taking</w:t>
      </w:r>
      <w:r>
        <w:rPr>
          <w:spacing w:val="-5"/>
        </w:rPr>
        <w:t xml:space="preserve"> </w:t>
      </w:r>
      <w:r>
        <w:t>care</w:t>
      </w:r>
      <w:r>
        <w:rPr>
          <w:spacing w:val="-6"/>
        </w:rPr>
        <w:t xml:space="preserve"> </w:t>
      </w:r>
      <w:r>
        <w:t>to</w:t>
      </w:r>
      <w:r>
        <w:rPr>
          <w:spacing w:val="-5"/>
        </w:rPr>
        <w:t xml:space="preserve"> </w:t>
      </w:r>
      <w:r>
        <w:t>reduce</w:t>
      </w:r>
      <w:r>
        <w:rPr>
          <w:w w:val="99"/>
        </w:rPr>
        <w:t xml:space="preserve"> </w:t>
      </w:r>
      <w:r>
        <w:t>overall</w:t>
      </w:r>
      <w:r>
        <w:rPr>
          <w:spacing w:val="-9"/>
        </w:rPr>
        <w:t xml:space="preserve"> </w:t>
      </w:r>
      <w:r>
        <w:t>costs</w:t>
      </w:r>
      <w:r>
        <w:rPr>
          <w:spacing w:val="-9"/>
        </w:rPr>
        <w:t xml:space="preserve"> </w:t>
      </w:r>
      <w:r>
        <w:t>to</w:t>
      </w:r>
      <w:r>
        <w:rPr>
          <w:spacing w:val="-9"/>
        </w:rPr>
        <w:t xml:space="preserve"> </w:t>
      </w:r>
      <w:r>
        <w:t>participants.</w:t>
      </w:r>
    </w:p>
    <w:p w14:paraId="74EC6AD0" w14:textId="77777777" w:rsidR="008C6C2D" w:rsidRDefault="008C6C2D">
      <w:pPr>
        <w:spacing w:before="6"/>
        <w:rPr>
          <w:rFonts w:ascii="Verdana" w:eastAsia="Verdana" w:hAnsi="Verdana" w:cs="Verdana"/>
          <w:sz w:val="23"/>
          <w:szCs w:val="23"/>
        </w:rPr>
      </w:pPr>
    </w:p>
    <w:p w14:paraId="2CCA9FD4" w14:textId="77777777" w:rsidR="008C6C2D" w:rsidRDefault="000F60A7">
      <w:pPr>
        <w:pStyle w:val="BodyText"/>
        <w:numPr>
          <w:ilvl w:val="0"/>
          <w:numId w:val="1"/>
        </w:numPr>
        <w:tabs>
          <w:tab w:val="left" w:pos="475"/>
        </w:tabs>
        <w:spacing w:line="312" w:lineRule="auto"/>
        <w:ind w:right="363" w:hanging="360"/>
      </w:pPr>
      <w:r>
        <w:t>Reports</w:t>
      </w:r>
      <w:r>
        <w:rPr>
          <w:spacing w:val="-5"/>
        </w:rPr>
        <w:t xml:space="preserve"> </w:t>
      </w:r>
      <w:r>
        <w:t>and</w:t>
      </w:r>
      <w:r>
        <w:rPr>
          <w:spacing w:val="-5"/>
        </w:rPr>
        <w:t xml:space="preserve"> </w:t>
      </w:r>
      <w:r>
        <w:t>other</w:t>
      </w:r>
      <w:r>
        <w:rPr>
          <w:spacing w:val="-5"/>
        </w:rPr>
        <w:t xml:space="preserve"> </w:t>
      </w:r>
      <w:r>
        <w:t>results</w:t>
      </w:r>
      <w:r>
        <w:rPr>
          <w:spacing w:val="-5"/>
        </w:rPr>
        <w:t xml:space="preserve"> </w:t>
      </w:r>
      <w:r>
        <w:t>of</w:t>
      </w:r>
      <w:r>
        <w:rPr>
          <w:spacing w:val="-5"/>
        </w:rPr>
        <w:t xml:space="preserve"> </w:t>
      </w:r>
      <w:r>
        <w:t>the</w:t>
      </w:r>
      <w:r>
        <w:rPr>
          <w:spacing w:val="-4"/>
        </w:rPr>
        <w:t xml:space="preserve"> </w:t>
      </w:r>
      <w:r>
        <w:t>Task</w:t>
      </w:r>
      <w:r>
        <w:rPr>
          <w:spacing w:val="-5"/>
        </w:rPr>
        <w:t xml:space="preserve"> </w:t>
      </w:r>
      <w:r>
        <w:t>Force</w:t>
      </w:r>
      <w:r>
        <w:rPr>
          <w:spacing w:val="-5"/>
        </w:rPr>
        <w:t xml:space="preserve"> </w:t>
      </w:r>
      <w:r>
        <w:t>shall</w:t>
      </w:r>
      <w:r>
        <w:rPr>
          <w:spacing w:val="-5"/>
        </w:rPr>
        <w:t xml:space="preserve"> </w:t>
      </w:r>
      <w:r>
        <w:t>be</w:t>
      </w:r>
      <w:r>
        <w:rPr>
          <w:spacing w:val="-5"/>
        </w:rPr>
        <w:t xml:space="preserve"> </w:t>
      </w:r>
      <w:r>
        <w:t>placed</w:t>
      </w:r>
      <w:r>
        <w:rPr>
          <w:spacing w:val="-4"/>
        </w:rPr>
        <w:t xml:space="preserve"> </w:t>
      </w:r>
      <w:r>
        <w:t>in</w:t>
      </w:r>
      <w:r>
        <w:rPr>
          <w:spacing w:val="-5"/>
        </w:rPr>
        <w:t xml:space="preserve"> </w:t>
      </w:r>
      <w:r>
        <w:t>the</w:t>
      </w:r>
      <w:r>
        <w:rPr>
          <w:spacing w:val="-5"/>
        </w:rPr>
        <w:t xml:space="preserve"> </w:t>
      </w:r>
      <w:r>
        <w:t>public</w:t>
      </w:r>
      <w:r>
        <w:rPr>
          <w:spacing w:val="-5"/>
        </w:rPr>
        <w:t xml:space="preserve"> </w:t>
      </w:r>
      <w:r>
        <w:t>domain,</w:t>
      </w:r>
      <w:r>
        <w:rPr>
          <w:spacing w:val="-5"/>
        </w:rPr>
        <w:t xml:space="preserve"> </w:t>
      </w:r>
      <w:r>
        <w:t>with</w:t>
      </w:r>
      <w:r>
        <w:rPr>
          <w:spacing w:val="-4"/>
        </w:rPr>
        <w:t xml:space="preserve"> </w:t>
      </w:r>
      <w:r>
        <w:t>the</w:t>
      </w:r>
      <w:r>
        <w:rPr>
          <w:spacing w:val="-5"/>
        </w:rPr>
        <w:t xml:space="preserve"> </w:t>
      </w:r>
      <w:r>
        <w:t>exception</w:t>
      </w:r>
      <w:r>
        <w:rPr>
          <w:w w:val="99"/>
        </w:rPr>
        <w:t xml:space="preserve"> </w:t>
      </w:r>
      <w:r>
        <w:t>of</w:t>
      </w:r>
      <w:r>
        <w:rPr>
          <w:spacing w:val="-12"/>
        </w:rPr>
        <w:t xml:space="preserve"> </w:t>
      </w:r>
      <w:r>
        <w:t>sensitive</w:t>
      </w:r>
      <w:r>
        <w:rPr>
          <w:spacing w:val="-11"/>
        </w:rPr>
        <w:t xml:space="preserve"> </w:t>
      </w:r>
      <w:r>
        <w:t>information.</w:t>
      </w:r>
    </w:p>
    <w:p w14:paraId="74626200" w14:textId="77777777" w:rsidR="008C6C2D" w:rsidRDefault="008C6C2D">
      <w:pPr>
        <w:spacing w:before="6"/>
        <w:rPr>
          <w:rFonts w:ascii="Verdana" w:eastAsia="Verdana" w:hAnsi="Verdana" w:cs="Verdana"/>
          <w:sz w:val="23"/>
          <w:szCs w:val="23"/>
        </w:rPr>
      </w:pPr>
    </w:p>
    <w:p w14:paraId="7D569FF8" w14:textId="77777777" w:rsidR="008C6C2D" w:rsidRDefault="000F60A7">
      <w:pPr>
        <w:pStyle w:val="BodyText"/>
        <w:numPr>
          <w:ilvl w:val="0"/>
          <w:numId w:val="1"/>
        </w:numPr>
        <w:tabs>
          <w:tab w:val="left" w:pos="475"/>
        </w:tabs>
        <w:spacing w:line="312" w:lineRule="auto"/>
        <w:ind w:right="363" w:hanging="360"/>
      </w:pPr>
      <w:r>
        <w:t>The</w:t>
      </w:r>
      <w:r>
        <w:rPr>
          <w:spacing w:val="-5"/>
        </w:rPr>
        <w:t xml:space="preserve"> </w:t>
      </w:r>
      <w:r>
        <w:t>Task</w:t>
      </w:r>
      <w:r>
        <w:rPr>
          <w:spacing w:val="-5"/>
        </w:rPr>
        <w:t xml:space="preserve"> </w:t>
      </w:r>
      <w:r>
        <w:t>Force</w:t>
      </w:r>
      <w:r>
        <w:rPr>
          <w:spacing w:val="-5"/>
        </w:rPr>
        <w:t xml:space="preserve"> </w:t>
      </w:r>
      <w:r>
        <w:t>will</w:t>
      </w:r>
      <w:r>
        <w:rPr>
          <w:spacing w:val="-5"/>
        </w:rPr>
        <w:t xml:space="preserve"> </w:t>
      </w:r>
      <w:r>
        <w:t>have</w:t>
      </w:r>
      <w:r>
        <w:rPr>
          <w:spacing w:val="-5"/>
        </w:rPr>
        <w:t xml:space="preserve"> </w:t>
      </w:r>
      <w:r>
        <w:t>a</w:t>
      </w:r>
      <w:r>
        <w:rPr>
          <w:spacing w:val="-5"/>
        </w:rPr>
        <w:t xml:space="preserve"> </w:t>
      </w:r>
      <w:r>
        <w:t>mailing</w:t>
      </w:r>
      <w:r>
        <w:rPr>
          <w:spacing w:val="-5"/>
        </w:rPr>
        <w:t xml:space="preserve"> </w:t>
      </w:r>
      <w:r>
        <w:t>list</w:t>
      </w:r>
      <w:r>
        <w:rPr>
          <w:spacing w:val="-5"/>
        </w:rPr>
        <w:t xml:space="preserve"> </w:t>
      </w:r>
      <w:r>
        <w:t>for</w:t>
      </w:r>
      <w:r>
        <w:rPr>
          <w:spacing w:val="-5"/>
        </w:rPr>
        <w:t xml:space="preserve"> </w:t>
      </w:r>
      <w:r>
        <w:t>communication</w:t>
      </w:r>
      <w:r>
        <w:rPr>
          <w:spacing w:val="-5"/>
        </w:rPr>
        <w:t xml:space="preserve"> </w:t>
      </w:r>
      <w:r>
        <w:t>between</w:t>
      </w:r>
      <w:r>
        <w:rPr>
          <w:spacing w:val="-5"/>
        </w:rPr>
        <w:t xml:space="preserve"> </w:t>
      </w:r>
      <w:r>
        <w:t>the</w:t>
      </w:r>
      <w:r>
        <w:rPr>
          <w:spacing w:val="-5"/>
        </w:rPr>
        <w:t xml:space="preserve"> </w:t>
      </w:r>
      <w:r>
        <w:t>participants.</w:t>
      </w:r>
      <w:r>
        <w:rPr>
          <w:spacing w:val="-5"/>
        </w:rPr>
        <w:t xml:space="preserve"> </w:t>
      </w:r>
      <w:r>
        <w:t>The</w:t>
      </w:r>
      <w:r>
        <w:rPr>
          <w:spacing w:val="-5"/>
        </w:rPr>
        <w:t xml:space="preserve"> </w:t>
      </w:r>
      <w:r>
        <w:t>mailing</w:t>
      </w:r>
      <w:r>
        <w:rPr>
          <w:spacing w:val="-5"/>
        </w:rPr>
        <w:t xml:space="preserve"> </w:t>
      </w:r>
      <w:r>
        <w:t>list archive</w:t>
      </w:r>
      <w:r>
        <w:rPr>
          <w:spacing w:val="-5"/>
        </w:rPr>
        <w:t xml:space="preserve"> </w:t>
      </w:r>
      <w:r>
        <w:t>will</w:t>
      </w:r>
      <w:r>
        <w:rPr>
          <w:spacing w:val="-4"/>
        </w:rPr>
        <w:t xml:space="preserve"> </w:t>
      </w:r>
      <w:r>
        <w:t>be</w:t>
      </w:r>
      <w:r>
        <w:rPr>
          <w:spacing w:val="-5"/>
        </w:rPr>
        <w:t xml:space="preserve"> </w:t>
      </w:r>
      <w:r>
        <w:t>publicly</w:t>
      </w:r>
      <w:r>
        <w:rPr>
          <w:spacing w:val="-4"/>
        </w:rPr>
        <w:t xml:space="preserve"> </w:t>
      </w:r>
      <w:r>
        <w:t>available.</w:t>
      </w:r>
      <w:r>
        <w:rPr>
          <w:spacing w:val="-4"/>
        </w:rPr>
        <w:t xml:space="preserve"> </w:t>
      </w:r>
      <w:r>
        <w:t>Separate</w:t>
      </w:r>
      <w:r>
        <w:rPr>
          <w:spacing w:val="-5"/>
        </w:rPr>
        <w:t xml:space="preserve"> </w:t>
      </w:r>
      <w:r>
        <w:t>mailing</w:t>
      </w:r>
      <w:r>
        <w:rPr>
          <w:spacing w:val="-4"/>
        </w:rPr>
        <w:t xml:space="preserve"> </w:t>
      </w:r>
      <w:r>
        <w:t>lists</w:t>
      </w:r>
      <w:r>
        <w:rPr>
          <w:spacing w:val="-5"/>
        </w:rPr>
        <w:t xml:space="preserve"> </w:t>
      </w:r>
      <w:r>
        <w:t>may</w:t>
      </w:r>
      <w:r>
        <w:rPr>
          <w:spacing w:val="-4"/>
        </w:rPr>
        <w:t xml:space="preserve"> </w:t>
      </w:r>
      <w:r>
        <w:t>exist</w:t>
      </w:r>
      <w:r>
        <w:rPr>
          <w:spacing w:val="-4"/>
        </w:rPr>
        <w:t xml:space="preserve"> </w:t>
      </w:r>
      <w:r>
        <w:t>for</w:t>
      </w:r>
      <w:r>
        <w:rPr>
          <w:spacing w:val="-5"/>
        </w:rPr>
        <w:t xml:space="preserve"> </w:t>
      </w:r>
      <w:r>
        <w:t>specific</w:t>
      </w:r>
      <w:r>
        <w:rPr>
          <w:spacing w:val="-4"/>
        </w:rPr>
        <w:t xml:space="preserve"> </w:t>
      </w:r>
      <w:r>
        <w:t>work</w:t>
      </w:r>
      <w:r>
        <w:rPr>
          <w:spacing w:val="-5"/>
        </w:rPr>
        <w:t xml:space="preserve"> </w:t>
      </w:r>
      <w:r>
        <w:t>items</w:t>
      </w:r>
      <w:r>
        <w:rPr>
          <w:spacing w:val="-4"/>
        </w:rPr>
        <w:t xml:space="preserve"> </w:t>
      </w:r>
      <w:r>
        <w:t>or</w:t>
      </w:r>
    </w:p>
    <w:p w14:paraId="7F43E49A" w14:textId="77777777" w:rsidR="008C6C2D" w:rsidRDefault="000F60A7">
      <w:pPr>
        <w:pStyle w:val="BodyText"/>
      </w:pPr>
      <w:r>
        <w:t>sub-tasks.</w:t>
      </w:r>
    </w:p>
    <w:sectPr w:rsidR="008C6C2D">
      <w:pgSz w:w="11920" w:h="16840"/>
      <w:pgMar w:top="820" w:right="1040" w:bottom="280" w:left="1020" w:header="58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84D59" w14:textId="77777777" w:rsidR="003D29CF" w:rsidRDefault="003D29CF">
      <w:r>
        <w:separator/>
      </w:r>
    </w:p>
  </w:endnote>
  <w:endnote w:type="continuationSeparator" w:id="0">
    <w:p w14:paraId="745EDB88" w14:textId="77777777" w:rsidR="003D29CF" w:rsidRDefault="003D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63716" w14:textId="77777777" w:rsidR="003D29CF" w:rsidRDefault="003D29CF">
      <w:r>
        <w:separator/>
      </w:r>
    </w:p>
  </w:footnote>
  <w:footnote w:type="continuationSeparator" w:id="0">
    <w:p w14:paraId="08B56C84" w14:textId="77777777" w:rsidR="003D29CF" w:rsidRDefault="003D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39B8A" w14:textId="77777777" w:rsidR="00AE2AE8" w:rsidRDefault="00AE2AE8">
    <w:pPr>
      <w:pStyle w:val="Header"/>
    </w:pPr>
    <w:r>
      <w:t>Draft</w:t>
    </w:r>
  </w:p>
  <w:p w14:paraId="7A62E3C8" w14:textId="77777777" w:rsidR="008C6C2D" w:rsidRDefault="008C6C2D">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8A5"/>
    <w:multiLevelType w:val="hybridMultilevel"/>
    <w:tmpl w:val="0242F8FC"/>
    <w:lvl w:ilvl="0" w:tplc="04130001">
      <w:start w:val="1"/>
      <w:numFmt w:val="bullet"/>
      <w:lvlText w:val=""/>
      <w:lvlJc w:val="left"/>
      <w:pPr>
        <w:ind w:left="974" w:hanging="360"/>
      </w:pPr>
      <w:rPr>
        <w:rFonts w:ascii="Symbol" w:hAnsi="Symbol" w:hint="default"/>
      </w:rPr>
    </w:lvl>
    <w:lvl w:ilvl="1" w:tplc="04130003" w:tentative="1">
      <w:start w:val="1"/>
      <w:numFmt w:val="bullet"/>
      <w:lvlText w:val="o"/>
      <w:lvlJc w:val="left"/>
      <w:pPr>
        <w:ind w:left="1694" w:hanging="360"/>
      </w:pPr>
      <w:rPr>
        <w:rFonts w:ascii="Courier New" w:hAnsi="Courier New" w:cs="Courier New" w:hint="default"/>
      </w:rPr>
    </w:lvl>
    <w:lvl w:ilvl="2" w:tplc="04130005" w:tentative="1">
      <w:start w:val="1"/>
      <w:numFmt w:val="bullet"/>
      <w:lvlText w:val=""/>
      <w:lvlJc w:val="left"/>
      <w:pPr>
        <w:ind w:left="2414" w:hanging="360"/>
      </w:pPr>
      <w:rPr>
        <w:rFonts w:ascii="Wingdings" w:hAnsi="Wingdings" w:hint="default"/>
      </w:rPr>
    </w:lvl>
    <w:lvl w:ilvl="3" w:tplc="04130001" w:tentative="1">
      <w:start w:val="1"/>
      <w:numFmt w:val="bullet"/>
      <w:lvlText w:val=""/>
      <w:lvlJc w:val="left"/>
      <w:pPr>
        <w:ind w:left="3134" w:hanging="360"/>
      </w:pPr>
      <w:rPr>
        <w:rFonts w:ascii="Symbol" w:hAnsi="Symbol" w:hint="default"/>
      </w:rPr>
    </w:lvl>
    <w:lvl w:ilvl="4" w:tplc="04130003" w:tentative="1">
      <w:start w:val="1"/>
      <w:numFmt w:val="bullet"/>
      <w:lvlText w:val="o"/>
      <w:lvlJc w:val="left"/>
      <w:pPr>
        <w:ind w:left="3854" w:hanging="360"/>
      </w:pPr>
      <w:rPr>
        <w:rFonts w:ascii="Courier New" w:hAnsi="Courier New" w:cs="Courier New" w:hint="default"/>
      </w:rPr>
    </w:lvl>
    <w:lvl w:ilvl="5" w:tplc="04130005" w:tentative="1">
      <w:start w:val="1"/>
      <w:numFmt w:val="bullet"/>
      <w:lvlText w:val=""/>
      <w:lvlJc w:val="left"/>
      <w:pPr>
        <w:ind w:left="4574" w:hanging="360"/>
      </w:pPr>
      <w:rPr>
        <w:rFonts w:ascii="Wingdings" w:hAnsi="Wingdings" w:hint="default"/>
      </w:rPr>
    </w:lvl>
    <w:lvl w:ilvl="6" w:tplc="04130001" w:tentative="1">
      <w:start w:val="1"/>
      <w:numFmt w:val="bullet"/>
      <w:lvlText w:val=""/>
      <w:lvlJc w:val="left"/>
      <w:pPr>
        <w:ind w:left="5294" w:hanging="360"/>
      </w:pPr>
      <w:rPr>
        <w:rFonts w:ascii="Symbol" w:hAnsi="Symbol" w:hint="default"/>
      </w:rPr>
    </w:lvl>
    <w:lvl w:ilvl="7" w:tplc="04130003" w:tentative="1">
      <w:start w:val="1"/>
      <w:numFmt w:val="bullet"/>
      <w:lvlText w:val="o"/>
      <w:lvlJc w:val="left"/>
      <w:pPr>
        <w:ind w:left="6014" w:hanging="360"/>
      </w:pPr>
      <w:rPr>
        <w:rFonts w:ascii="Courier New" w:hAnsi="Courier New" w:cs="Courier New" w:hint="default"/>
      </w:rPr>
    </w:lvl>
    <w:lvl w:ilvl="8" w:tplc="04130005" w:tentative="1">
      <w:start w:val="1"/>
      <w:numFmt w:val="bullet"/>
      <w:lvlText w:val=""/>
      <w:lvlJc w:val="left"/>
      <w:pPr>
        <w:ind w:left="6734" w:hanging="360"/>
      </w:pPr>
      <w:rPr>
        <w:rFonts w:ascii="Wingdings" w:hAnsi="Wingdings" w:hint="default"/>
      </w:rPr>
    </w:lvl>
  </w:abstractNum>
  <w:abstractNum w:abstractNumId="1" w15:restartNumberingAfterBreak="0">
    <w:nsid w:val="12881712"/>
    <w:multiLevelType w:val="hybridMultilevel"/>
    <w:tmpl w:val="63984DBA"/>
    <w:lvl w:ilvl="0" w:tplc="693ED840">
      <w:start w:val="1"/>
      <w:numFmt w:val="bullet"/>
      <w:lvlText w:val="●"/>
      <w:lvlJc w:val="left"/>
      <w:pPr>
        <w:ind w:left="975" w:hanging="361"/>
      </w:pPr>
      <w:rPr>
        <w:rFonts w:ascii="Arial" w:eastAsia="Arial" w:hAnsi="Arial" w:hint="default"/>
        <w:sz w:val="18"/>
        <w:szCs w:val="18"/>
      </w:rPr>
    </w:lvl>
    <w:lvl w:ilvl="1" w:tplc="B934B706">
      <w:start w:val="1"/>
      <w:numFmt w:val="bullet"/>
      <w:lvlText w:val="•"/>
      <w:lvlJc w:val="left"/>
      <w:pPr>
        <w:ind w:left="1895" w:hanging="361"/>
      </w:pPr>
      <w:rPr>
        <w:rFonts w:hint="default"/>
      </w:rPr>
    </w:lvl>
    <w:lvl w:ilvl="2" w:tplc="F17CE1D8">
      <w:start w:val="1"/>
      <w:numFmt w:val="bullet"/>
      <w:lvlText w:val="•"/>
      <w:lvlJc w:val="left"/>
      <w:pPr>
        <w:ind w:left="2816" w:hanging="361"/>
      </w:pPr>
      <w:rPr>
        <w:rFonts w:hint="default"/>
      </w:rPr>
    </w:lvl>
    <w:lvl w:ilvl="3" w:tplc="C8589624">
      <w:start w:val="1"/>
      <w:numFmt w:val="bullet"/>
      <w:lvlText w:val="•"/>
      <w:lvlJc w:val="left"/>
      <w:pPr>
        <w:ind w:left="3736" w:hanging="361"/>
      </w:pPr>
      <w:rPr>
        <w:rFonts w:hint="default"/>
      </w:rPr>
    </w:lvl>
    <w:lvl w:ilvl="4" w:tplc="78B67834">
      <w:start w:val="1"/>
      <w:numFmt w:val="bullet"/>
      <w:lvlText w:val="•"/>
      <w:lvlJc w:val="left"/>
      <w:pPr>
        <w:ind w:left="4657" w:hanging="361"/>
      </w:pPr>
      <w:rPr>
        <w:rFonts w:hint="default"/>
      </w:rPr>
    </w:lvl>
    <w:lvl w:ilvl="5" w:tplc="E7125F22">
      <w:start w:val="1"/>
      <w:numFmt w:val="bullet"/>
      <w:lvlText w:val="•"/>
      <w:lvlJc w:val="left"/>
      <w:pPr>
        <w:ind w:left="5577" w:hanging="361"/>
      </w:pPr>
      <w:rPr>
        <w:rFonts w:hint="default"/>
      </w:rPr>
    </w:lvl>
    <w:lvl w:ilvl="6" w:tplc="0B32E67E">
      <w:start w:val="1"/>
      <w:numFmt w:val="bullet"/>
      <w:lvlText w:val="•"/>
      <w:lvlJc w:val="left"/>
      <w:pPr>
        <w:ind w:left="6498" w:hanging="361"/>
      </w:pPr>
      <w:rPr>
        <w:rFonts w:hint="default"/>
      </w:rPr>
    </w:lvl>
    <w:lvl w:ilvl="7" w:tplc="FC7CC57A">
      <w:start w:val="1"/>
      <w:numFmt w:val="bullet"/>
      <w:lvlText w:val="•"/>
      <w:lvlJc w:val="left"/>
      <w:pPr>
        <w:ind w:left="7418" w:hanging="361"/>
      </w:pPr>
      <w:rPr>
        <w:rFonts w:hint="default"/>
      </w:rPr>
    </w:lvl>
    <w:lvl w:ilvl="8" w:tplc="5BEAAD4C">
      <w:start w:val="1"/>
      <w:numFmt w:val="bullet"/>
      <w:lvlText w:val="•"/>
      <w:lvlJc w:val="left"/>
      <w:pPr>
        <w:ind w:left="8339" w:hanging="361"/>
      </w:pPr>
      <w:rPr>
        <w:rFonts w:hint="default"/>
      </w:rPr>
    </w:lvl>
  </w:abstractNum>
  <w:abstractNum w:abstractNumId="2" w15:restartNumberingAfterBreak="0">
    <w:nsid w:val="25BE2D49"/>
    <w:multiLevelType w:val="hybridMultilevel"/>
    <w:tmpl w:val="04C43212"/>
    <w:lvl w:ilvl="0" w:tplc="D7268BF6">
      <w:start w:val="1"/>
      <w:numFmt w:val="bullet"/>
      <w:lvlText w:val="-"/>
      <w:lvlJc w:val="left"/>
      <w:pPr>
        <w:ind w:left="834" w:hanging="360"/>
      </w:pPr>
      <w:rPr>
        <w:rFonts w:ascii="Verdana" w:eastAsia="Verdana" w:hAnsi="Verdana" w:cstheme="minorBidi" w:hint="default"/>
      </w:rPr>
    </w:lvl>
    <w:lvl w:ilvl="1" w:tplc="04130003" w:tentative="1">
      <w:start w:val="1"/>
      <w:numFmt w:val="bullet"/>
      <w:lvlText w:val="o"/>
      <w:lvlJc w:val="left"/>
      <w:pPr>
        <w:ind w:left="1554" w:hanging="360"/>
      </w:pPr>
      <w:rPr>
        <w:rFonts w:ascii="Courier New" w:hAnsi="Courier New" w:cs="Courier New" w:hint="default"/>
      </w:rPr>
    </w:lvl>
    <w:lvl w:ilvl="2" w:tplc="04130005" w:tentative="1">
      <w:start w:val="1"/>
      <w:numFmt w:val="bullet"/>
      <w:lvlText w:val=""/>
      <w:lvlJc w:val="left"/>
      <w:pPr>
        <w:ind w:left="2274" w:hanging="360"/>
      </w:pPr>
      <w:rPr>
        <w:rFonts w:ascii="Wingdings" w:hAnsi="Wingdings" w:hint="default"/>
      </w:rPr>
    </w:lvl>
    <w:lvl w:ilvl="3" w:tplc="04130001" w:tentative="1">
      <w:start w:val="1"/>
      <w:numFmt w:val="bullet"/>
      <w:lvlText w:val=""/>
      <w:lvlJc w:val="left"/>
      <w:pPr>
        <w:ind w:left="2994" w:hanging="360"/>
      </w:pPr>
      <w:rPr>
        <w:rFonts w:ascii="Symbol" w:hAnsi="Symbol" w:hint="default"/>
      </w:rPr>
    </w:lvl>
    <w:lvl w:ilvl="4" w:tplc="04130003" w:tentative="1">
      <w:start w:val="1"/>
      <w:numFmt w:val="bullet"/>
      <w:lvlText w:val="o"/>
      <w:lvlJc w:val="left"/>
      <w:pPr>
        <w:ind w:left="3714" w:hanging="360"/>
      </w:pPr>
      <w:rPr>
        <w:rFonts w:ascii="Courier New" w:hAnsi="Courier New" w:cs="Courier New" w:hint="default"/>
      </w:rPr>
    </w:lvl>
    <w:lvl w:ilvl="5" w:tplc="04130005" w:tentative="1">
      <w:start w:val="1"/>
      <w:numFmt w:val="bullet"/>
      <w:lvlText w:val=""/>
      <w:lvlJc w:val="left"/>
      <w:pPr>
        <w:ind w:left="4434" w:hanging="360"/>
      </w:pPr>
      <w:rPr>
        <w:rFonts w:ascii="Wingdings" w:hAnsi="Wingdings" w:hint="default"/>
      </w:rPr>
    </w:lvl>
    <w:lvl w:ilvl="6" w:tplc="04130001" w:tentative="1">
      <w:start w:val="1"/>
      <w:numFmt w:val="bullet"/>
      <w:lvlText w:val=""/>
      <w:lvlJc w:val="left"/>
      <w:pPr>
        <w:ind w:left="5154" w:hanging="360"/>
      </w:pPr>
      <w:rPr>
        <w:rFonts w:ascii="Symbol" w:hAnsi="Symbol" w:hint="default"/>
      </w:rPr>
    </w:lvl>
    <w:lvl w:ilvl="7" w:tplc="04130003" w:tentative="1">
      <w:start w:val="1"/>
      <w:numFmt w:val="bullet"/>
      <w:lvlText w:val="o"/>
      <w:lvlJc w:val="left"/>
      <w:pPr>
        <w:ind w:left="5874" w:hanging="360"/>
      </w:pPr>
      <w:rPr>
        <w:rFonts w:ascii="Courier New" w:hAnsi="Courier New" w:cs="Courier New" w:hint="default"/>
      </w:rPr>
    </w:lvl>
    <w:lvl w:ilvl="8" w:tplc="04130005" w:tentative="1">
      <w:start w:val="1"/>
      <w:numFmt w:val="bullet"/>
      <w:lvlText w:val=""/>
      <w:lvlJc w:val="left"/>
      <w:pPr>
        <w:ind w:left="6594" w:hanging="360"/>
      </w:pPr>
      <w:rPr>
        <w:rFonts w:ascii="Wingdings" w:hAnsi="Wingdings" w:hint="default"/>
      </w:rPr>
    </w:lvl>
  </w:abstractNum>
  <w:abstractNum w:abstractNumId="3" w15:restartNumberingAfterBreak="0">
    <w:nsid w:val="333B0C4C"/>
    <w:multiLevelType w:val="hybridMultilevel"/>
    <w:tmpl w:val="BFB29AFE"/>
    <w:lvl w:ilvl="0" w:tplc="7792ACEA">
      <w:start w:val="1"/>
      <w:numFmt w:val="bullet"/>
      <w:lvlText w:val="●"/>
      <w:lvlJc w:val="left"/>
      <w:pPr>
        <w:ind w:left="835" w:hanging="361"/>
      </w:pPr>
      <w:rPr>
        <w:rFonts w:ascii="Arial" w:eastAsia="Arial" w:hAnsi="Arial" w:hint="default"/>
        <w:sz w:val="18"/>
        <w:szCs w:val="18"/>
      </w:rPr>
    </w:lvl>
    <w:lvl w:ilvl="1" w:tplc="0F6CE642">
      <w:start w:val="1"/>
      <w:numFmt w:val="bullet"/>
      <w:lvlText w:val="•"/>
      <w:lvlJc w:val="left"/>
      <w:pPr>
        <w:ind w:left="1733" w:hanging="361"/>
      </w:pPr>
      <w:rPr>
        <w:rFonts w:hint="default"/>
      </w:rPr>
    </w:lvl>
    <w:lvl w:ilvl="2" w:tplc="1D40868E">
      <w:start w:val="1"/>
      <w:numFmt w:val="bullet"/>
      <w:lvlText w:val="•"/>
      <w:lvlJc w:val="left"/>
      <w:pPr>
        <w:ind w:left="2632" w:hanging="361"/>
      </w:pPr>
      <w:rPr>
        <w:rFonts w:hint="default"/>
      </w:rPr>
    </w:lvl>
    <w:lvl w:ilvl="3" w:tplc="55F4093E">
      <w:start w:val="1"/>
      <w:numFmt w:val="bullet"/>
      <w:lvlText w:val="•"/>
      <w:lvlJc w:val="left"/>
      <w:pPr>
        <w:ind w:left="3530" w:hanging="361"/>
      </w:pPr>
      <w:rPr>
        <w:rFonts w:hint="default"/>
      </w:rPr>
    </w:lvl>
    <w:lvl w:ilvl="4" w:tplc="E5102B96">
      <w:start w:val="1"/>
      <w:numFmt w:val="bullet"/>
      <w:lvlText w:val="•"/>
      <w:lvlJc w:val="left"/>
      <w:pPr>
        <w:ind w:left="4429" w:hanging="361"/>
      </w:pPr>
      <w:rPr>
        <w:rFonts w:hint="default"/>
      </w:rPr>
    </w:lvl>
    <w:lvl w:ilvl="5" w:tplc="72580752">
      <w:start w:val="1"/>
      <w:numFmt w:val="bullet"/>
      <w:lvlText w:val="•"/>
      <w:lvlJc w:val="left"/>
      <w:pPr>
        <w:ind w:left="5327" w:hanging="361"/>
      </w:pPr>
      <w:rPr>
        <w:rFonts w:hint="default"/>
      </w:rPr>
    </w:lvl>
    <w:lvl w:ilvl="6" w:tplc="15D86F4C">
      <w:start w:val="1"/>
      <w:numFmt w:val="bullet"/>
      <w:lvlText w:val="•"/>
      <w:lvlJc w:val="left"/>
      <w:pPr>
        <w:ind w:left="6226" w:hanging="361"/>
      </w:pPr>
      <w:rPr>
        <w:rFonts w:hint="default"/>
      </w:rPr>
    </w:lvl>
    <w:lvl w:ilvl="7" w:tplc="4A365678">
      <w:start w:val="1"/>
      <w:numFmt w:val="bullet"/>
      <w:lvlText w:val="•"/>
      <w:lvlJc w:val="left"/>
      <w:pPr>
        <w:ind w:left="7124" w:hanging="361"/>
      </w:pPr>
      <w:rPr>
        <w:rFonts w:hint="default"/>
      </w:rPr>
    </w:lvl>
    <w:lvl w:ilvl="8" w:tplc="984AC918">
      <w:start w:val="1"/>
      <w:numFmt w:val="bullet"/>
      <w:lvlText w:val="•"/>
      <w:lvlJc w:val="left"/>
      <w:pPr>
        <w:ind w:left="8023" w:hanging="361"/>
      </w:pPr>
      <w:rPr>
        <w:rFonts w:hint="default"/>
      </w:rPr>
    </w:lvl>
  </w:abstractNum>
  <w:abstractNum w:abstractNumId="4" w15:restartNumberingAfterBreak="0">
    <w:nsid w:val="377D7502"/>
    <w:multiLevelType w:val="hybridMultilevel"/>
    <w:tmpl w:val="FE00D5E0"/>
    <w:lvl w:ilvl="0" w:tplc="EDB4C21A">
      <w:start w:val="21"/>
      <w:numFmt w:val="bullet"/>
      <w:lvlText w:val="-"/>
      <w:lvlJc w:val="left"/>
      <w:pPr>
        <w:ind w:left="834" w:hanging="360"/>
      </w:pPr>
      <w:rPr>
        <w:rFonts w:ascii="Calibri" w:eastAsiaTheme="minorHAnsi" w:hAnsi="Calibri" w:cs="Calibri" w:hint="default"/>
      </w:rPr>
    </w:lvl>
    <w:lvl w:ilvl="1" w:tplc="04130003" w:tentative="1">
      <w:start w:val="1"/>
      <w:numFmt w:val="bullet"/>
      <w:lvlText w:val="o"/>
      <w:lvlJc w:val="left"/>
      <w:pPr>
        <w:ind w:left="1554" w:hanging="360"/>
      </w:pPr>
      <w:rPr>
        <w:rFonts w:ascii="Courier New" w:hAnsi="Courier New" w:cs="Courier New" w:hint="default"/>
      </w:rPr>
    </w:lvl>
    <w:lvl w:ilvl="2" w:tplc="04130005" w:tentative="1">
      <w:start w:val="1"/>
      <w:numFmt w:val="bullet"/>
      <w:lvlText w:val=""/>
      <w:lvlJc w:val="left"/>
      <w:pPr>
        <w:ind w:left="2274" w:hanging="360"/>
      </w:pPr>
      <w:rPr>
        <w:rFonts w:ascii="Wingdings" w:hAnsi="Wingdings" w:hint="default"/>
      </w:rPr>
    </w:lvl>
    <w:lvl w:ilvl="3" w:tplc="04130001" w:tentative="1">
      <w:start w:val="1"/>
      <w:numFmt w:val="bullet"/>
      <w:lvlText w:val=""/>
      <w:lvlJc w:val="left"/>
      <w:pPr>
        <w:ind w:left="2994" w:hanging="360"/>
      </w:pPr>
      <w:rPr>
        <w:rFonts w:ascii="Symbol" w:hAnsi="Symbol" w:hint="default"/>
      </w:rPr>
    </w:lvl>
    <w:lvl w:ilvl="4" w:tplc="04130003" w:tentative="1">
      <w:start w:val="1"/>
      <w:numFmt w:val="bullet"/>
      <w:lvlText w:val="o"/>
      <w:lvlJc w:val="left"/>
      <w:pPr>
        <w:ind w:left="3714" w:hanging="360"/>
      </w:pPr>
      <w:rPr>
        <w:rFonts w:ascii="Courier New" w:hAnsi="Courier New" w:cs="Courier New" w:hint="default"/>
      </w:rPr>
    </w:lvl>
    <w:lvl w:ilvl="5" w:tplc="04130005" w:tentative="1">
      <w:start w:val="1"/>
      <w:numFmt w:val="bullet"/>
      <w:lvlText w:val=""/>
      <w:lvlJc w:val="left"/>
      <w:pPr>
        <w:ind w:left="4434" w:hanging="360"/>
      </w:pPr>
      <w:rPr>
        <w:rFonts w:ascii="Wingdings" w:hAnsi="Wingdings" w:hint="default"/>
      </w:rPr>
    </w:lvl>
    <w:lvl w:ilvl="6" w:tplc="04130001" w:tentative="1">
      <w:start w:val="1"/>
      <w:numFmt w:val="bullet"/>
      <w:lvlText w:val=""/>
      <w:lvlJc w:val="left"/>
      <w:pPr>
        <w:ind w:left="5154" w:hanging="360"/>
      </w:pPr>
      <w:rPr>
        <w:rFonts w:ascii="Symbol" w:hAnsi="Symbol" w:hint="default"/>
      </w:rPr>
    </w:lvl>
    <w:lvl w:ilvl="7" w:tplc="04130003" w:tentative="1">
      <w:start w:val="1"/>
      <w:numFmt w:val="bullet"/>
      <w:lvlText w:val="o"/>
      <w:lvlJc w:val="left"/>
      <w:pPr>
        <w:ind w:left="5874" w:hanging="360"/>
      </w:pPr>
      <w:rPr>
        <w:rFonts w:ascii="Courier New" w:hAnsi="Courier New" w:cs="Courier New" w:hint="default"/>
      </w:rPr>
    </w:lvl>
    <w:lvl w:ilvl="8" w:tplc="04130005" w:tentative="1">
      <w:start w:val="1"/>
      <w:numFmt w:val="bullet"/>
      <w:lvlText w:val=""/>
      <w:lvlJc w:val="left"/>
      <w:pPr>
        <w:ind w:left="6594" w:hanging="360"/>
      </w:pPr>
      <w:rPr>
        <w:rFonts w:ascii="Wingdings" w:hAnsi="Wingdings" w:hint="default"/>
      </w:rPr>
    </w:lvl>
  </w:abstractNum>
  <w:abstractNum w:abstractNumId="5" w15:restartNumberingAfterBreak="0">
    <w:nsid w:val="537D2BA8"/>
    <w:multiLevelType w:val="hybridMultilevel"/>
    <w:tmpl w:val="FE2A3D4C"/>
    <w:lvl w:ilvl="0" w:tplc="1E5AAFE2">
      <w:start w:val="1"/>
      <w:numFmt w:val="decimal"/>
      <w:lvlText w:val="%1."/>
      <w:lvlJc w:val="left"/>
      <w:pPr>
        <w:ind w:left="975" w:hanging="361"/>
      </w:pPr>
      <w:rPr>
        <w:rFonts w:ascii="Verdana" w:eastAsia="Verdana" w:hAnsi="Verdana" w:hint="default"/>
        <w:w w:val="99"/>
        <w:sz w:val="18"/>
        <w:szCs w:val="18"/>
      </w:rPr>
    </w:lvl>
    <w:lvl w:ilvl="1" w:tplc="273208E0">
      <w:start w:val="1"/>
      <w:numFmt w:val="bullet"/>
      <w:lvlText w:val="•"/>
      <w:lvlJc w:val="left"/>
      <w:pPr>
        <w:ind w:left="1895" w:hanging="361"/>
      </w:pPr>
      <w:rPr>
        <w:rFonts w:hint="default"/>
      </w:rPr>
    </w:lvl>
    <w:lvl w:ilvl="2" w:tplc="F802F746">
      <w:start w:val="1"/>
      <w:numFmt w:val="bullet"/>
      <w:lvlText w:val="•"/>
      <w:lvlJc w:val="left"/>
      <w:pPr>
        <w:ind w:left="2816" w:hanging="361"/>
      </w:pPr>
      <w:rPr>
        <w:rFonts w:hint="default"/>
      </w:rPr>
    </w:lvl>
    <w:lvl w:ilvl="3" w:tplc="D95E7820">
      <w:start w:val="1"/>
      <w:numFmt w:val="bullet"/>
      <w:lvlText w:val="•"/>
      <w:lvlJc w:val="left"/>
      <w:pPr>
        <w:ind w:left="3736" w:hanging="361"/>
      </w:pPr>
      <w:rPr>
        <w:rFonts w:hint="default"/>
      </w:rPr>
    </w:lvl>
    <w:lvl w:ilvl="4" w:tplc="F3B29E78">
      <w:start w:val="1"/>
      <w:numFmt w:val="bullet"/>
      <w:lvlText w:val="•"/>
      <w:lvlJc w:val="left"/>
      <w:pPr>
        <w:ind w:left="4657" w:hanging="361"/>
      </w:pPr>
      <w:rPr>
        <w:rFonts w:hint="default"/>
      </w:rPr>
    </w:lvl>
    <w:lvl w:ilvl="5" w:tplc="DEB099E2">
      <w:start w:val="1"/>
      <w:numFmt w:val="bullet"/>
      <w:lvlText w:val="•"/>
      <w:lvlJc w:val="left"/>
      <w:pPr>
        <w:ind w:left="5577" w:hanging="361"/>
      </w:pPr>
      <w:rPr>
        <w:rFonts w:hint="default"/>
      </w:rPr>
    </w:lvl>
    <w:lvl w:ilvl="6" w:tplc="1340C378">
      <w:start w:val="1"/>
      <w:numFmt w:val="bullet"/>
      <w:lvlText w:val="•"/>
      <w:lvlJc w:val="left"/>
      <w:pPr>
        <w:ind w:left="6498" w:hanging="361"/>
      </w:pPr>
      <w:rPr>
        <w:rFonts w:hint="default"/>
      </w:rPr>
    </w:lvl>
    <w:lvl w:ilvl="7" w:tplc="5E069054">
      <w:start w:val="1"/>
      <w:numFmt w:val="bullet"/>
      <w:lvlText w:val="•"/>
      <w:lvlJc w:val="left"/>
      <w:pPr>
        <w:ind w:left="7418" w:hanging="361"/>
      </w:pPr>
      <w:rPr>
        <w:rFonts w:hint="default"/>
      </w:rPr>
    </w:lvl>
    <w:lvl w:ilvl="8" w:tplc="58F046DE">
      <w:start w:val="1"/>
      <w:numFmt w:val="bullet"/>
      <w:lvlText w:val="•"/>
      <w:lvlJc w:val="left"/>
      <w:pPr>
        <w:ind w:left="8339" w:hanging="361"/>
      </w:pPr>
      <w:rPr>
        <w:rFonts w:hint="default"/>
      </w:rPr>
    </w:lvl>
  </w:abstractNum>
  <w:abstractNum w:abstractNumId="6" w15:restartNumberingAfterBreak="0">
    <w:nsid w:val="608F0D9C"/>
    <w:multiLevelType w:val="hybridMultilevel"/>
    <w:tmpl w:val="8E0CE60A"/>
    <w:lvl w:ilvl="0" w:tplc="B352D13C">
      <w:start w:val="1"/>
      <w:numFmt w:val="decimal"/>
      <w:lvlText w:val="%1."/>
      <w:lvlJc w:val="left"/>
      <w:pPr>
        <w:ind w:left="474" w:hanging="361"/>
      </w:pPr>
      <w:rPr>
        <w:rFonts w:ascii="Verdana" w:eastAsia="Verdana" w:hAnsi="Verdana" w:hint="default"/>
        <w:w w:val="99"/>
        <w:sz w:val="18"/>
        <w:szCs w:val="18"/>
      </w:rPr>
    </w:lvl>
    <w:lvl w:ilvl="1" w:tplc="7B083F6C">
      <w:start w:val="1"/>
      <w:numFmt w:val="bullet"/>
      <w:lvlText w:val="•"/>
      <w:lvlJc w:val="left"/>
      <w:pPr>
        <w:ind w:left="1413" w:hanging="361"/>
      </w:pPr>
      <w:rPr>
        <w:rFonts w:hint="default"/>
      </w:rPr>
    </w:lvl>
    <w:lvl w:ilvl="2" w:tplc="985CA42C">
      <w:start w:val="1"/>
      <w:numFmt w:val="bullet"/>
      <w:lvlText w:val="•"/>
      <w:lvlJc w:val="left"/>
      <w:pPr>
        <w:ind w:left="2351" w:hanging="361"/>
      </w:pPr>
      <w:rPr>
        <w:rFonts w:hint="default"/>
      </w:rPr>
    </w:lvl>
    <w:lvl w:ilvl="3" w:tplc="95C40594">
      <w:start w:val="1"/>
      <w:numFmt w:val="bullet"/>
      <w:lvlText w:val="•"/>
      <w:lvlJc w:val="left"/>
      <w:pPr>
        <w:ind w:left="3290" w:hanging="361"/>
      </w:pPr>
      <w:rPr>
        <w:rFonts w:hint="default"/>
      </w:rPr>
    </w:lvl>
    <w:lvl w:ilvl="4" w:tplc="813C5B58">
      <w:start w:val="1"/>
      <w:numFmt w:val="bullet"/>
      <w:lvlText w:val="•"/>
      <w:lvlJc w:val="left"/>
      <w:pPr>
        <w:ind w:left="4228" w:hanging="361"/>
      </w:pPr>
      <w:rPr>
        <w:rFonts w:hint="default"/>
      </w:rPr>
    </w:lvl>
    <w:lvl w:ilvl="5" w:tplc="AB7401A8">
      <w:start w:val="1"/>
      <w:numFmt w:val="bullet"/>
      <w:lvlText w:val="•"/>
      <w:lvlJc w:val="left"/>
      <w:pPr>
        <w:ind w:left="5167" w:hanging="361"/>
      </w:pPr>
      <w:rPr>
        <w:rFonts w:hint="default"/>
      </w:rPr>
    </w:lvl>
    <w:lvl w:ilvl="6" w:tplc="C2DA9A4C">
      <w:start w:val="1"/>
      <w:numFmt w:val="bullet"/>
      <w:lvlText w:val="•"/>
      <w:lvlJc w:val="left"/>
      <w:pPr>
        <w:ind w:left="6105" w:hanging="361"/>
      </w:pPr>
      <w:rPr>
        <w:rFonts w:hint="default"/>
      </w:rPr>
    </w:lvl>
    <w:lvl w:ilvl="7" w:tplc="DC3216DA">
      <w:start w:val="1"/>
      <w:numFmt w:val="bullet"/>
      <w:lvlText w:val="•"/>
      <w:lvlJc w:val="left"/>
      <w:pPr>
        <w:ind w:left="7044" w:hanging="361"/>
      </w:pPr>
      <w:rPr>
        <w:rFonts w:hint="default"/>
      </w:rPr>
    </w:lvl>
    <w:lvl w:ilvl="8" w:tplc="21C4B782">
      <w:start w:val="1"/>
      <w:numFmt w:val="bullet"/>
      <w:lvlText w:val="•"/>
      <w:lvlJc w:val="left"/>
      <w:pPr>
        <w:ind w:left="7983" w:hanging="361"/>
      </w:pPr>
      <w:rPr>
        <w:rFonts w:hint="default"/>
      </w:r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2D"/>
    <w:rsid w:val="0001268A"/>
    <w:rsid w:val="00091092"/>
    <w:rsid w:val="000965DD"/>
    <w:rsid w:val="000B36FA"/>
    <w:rsid w:val="000F60A7"/>
    <w:rsid w:val="00164AE9"/>
    <w:rsid w:val="001A185F"/>
    <w:rsid w:val="002608F2"/>
    <w:rsid w:val="002804AC"/>
    <w:rsid w:val="002A1D60"/>
    <w:rsid w:val="00345CFB"/>
    <w:rsid w:val="00371CE8"/>
    <w:rsid w:val="0039252F"/>
    <w:rsid w:val="003D0794"/>
    <w:rsid w:val="003D29CF"/>
    <w:rsid w:val="00416464"/>
    <w:rsid w:val="00434501"/>
    <w:rsid w:val="004A2FDA"/>
    <w:rsid w:val="004B4A20"/>
    <w:rsid w:val="00530D31"/>
    <w:rsid w:val="00561EA4"/>
    <w:rsid w:val="005816E6"/>
    <w:rsid w:val="005B18BB"/>
    <w:rsid w:val="005D6EFA"/>
    <w:rsid w:val="0064482D"/>
    <w:rsid w:val="00687E7C"/>
    <w:rsid w:val="006D6AF6"/>
    <w:rsid w:val="00755A4C"/>
    <w:rsid w:val="00820444"/>
    <w:rsid w:val="008C6C2D"/>
    <w:rsid w:val="00A1453F"/>
    <w:rsid w:val="00A40DCD"/>
    <w:rsid w:val="00A87295"/>
    <w:rsid w:val="00A90228"/>
    <w:rsid w:val="00A926E3"/>
    <w:rsid w:val="00A9407A"/>
    <w:rsid w:val="00AE2AE8"/>
    <w:rsid w:val="00AE5B54"/>
    <w:rsid w:val="00B55B09"/>
    <w:rsid w:val="00B57206"/>
    <w:rsid w:val="00BA6EF3"/>
    <w:rsid w:val="00BE419C"/>
    <w:rsid w:val="00C3269E"/>
    <w:rsid w:val="00C51D04"/>
    <w:rsid w:val="00CA680E"/>
    <w:rsid w:val="00CC3095"/>
    <w:rsid w:val="00D20207"/>
    <w:rsid w:val="00D230C0"/>
    <w:rsid w:val="00D429F1"/>
    <w:rsid w:val="00D97217"/>
    <w:rsid w:val="00DB40DF"/>
    <w:rsid w:val="00DC4F36"/>
    <w:rsid w:val="00DF6FA6"/>
    <w:rsid w:val="00E01098"/>
    <w:rsid w:val="00E15B2F"/>
    <w:rsid w:val="00E23450"/>
    <w:rsid w:val="00F05A44"/>
    <w:rsid w:val="00F23136"/>
    <w:rsid w:val="00F828C8"/>
    <w:rsid w:val="00FF27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2E560"/>
  <w15:docId w15:val="{58CAF119-2CA8-4710-86F6-787B60B5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4"/>
      <w:ind w:left="254"/>
      <w:outlineLvl w:val="0"/>
    </w:pPr>
    <w:rPr>
      <w:rFonts w:ascii="Verdana" w:eastAsia="Verdana" w:hAnsi="Verdana"/>
      <w:b/>
      <w:bCs/>
      <w:sz w:val="26"/>
      <w:szCs w:val="26"/>
    </w:rPr>
  </w:style>
  <w:style w:type="paragraph" w:styleId="Heading2">
    <w:name w:val="heading 2"/>
    <w:basedOn w:val="Normal"/>
    <w:uiPriority w:val="1"/>
    <w:qFormat/>
    <w:pPr>
      <w:ind w:left="114"/>
      <w:outlineLvl w:val="1"/>
    </w:pPr>
    <w:rPr>
      <w:rFonts w:ascii="Verdana" w:eastAsia="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4"/>
    </w:pPr>
    <w:rPr>
      <w:rFonts w:ascii="Verdana" w:eastAsia="Verdana" w:hAnsi="Verdana"/>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2AE8"/>
    <w:pPr>
      <w:tabs>
        <w:tab w:val="center" w:pos="4536"/>
        <w:tab w:val="right" w:pos="9072"/>
      </w:tabs>
    </w:pPr>
  </w:style>
  <w:style w:type="character" w:customStyle="1" w:styleId="HeaderChar">
    <w:name w:val="Header Char"/>
    <w:basedOn w:val="DefaultParagraphFont"/>
    <w:link w:val="Header"/>
    <w:uiPriority w:val="99"/>
    <w:rsid w:val="00AE2AE8"/>
  </w:style>
  <w:style w:type="paragraph" w:styleId="Footer">
    <w:name w:val="footer"/>
    <w:basedOn w:val="Normal"/>
    <w:link w:val="FooterChar"/>
    <w:uiPriority w:val="99"/>
    <w:unhideWhenUsed/>
    <w:rsid w:val="00AE2AE8"/>
    <w:pPr>
      <w:tabs>
        <w:tab w:val="center" w:pos="4536"/>
        <w:tab w:val="right" w:pos="9072"/>
      </w:tabs>
    </w:pPr>
  </w:style>
  <w:style w:type="character" w:customStyle="1" w:styleId="FooterChar">
    <w:name w:val="Footer Char"/>
    <w:basedOn w:val="DefaultParagraphFont"/>
    <w:link w:val="Footer"/>
    <w:uiPriority w:val="99"/>
    <w:rsid w:val="00AE2AE8"/>
  </w:style>
  <w:style w:type="character" w:styleId="Hyperlink">
    <w:name w:val="Hyperlink"/>
    <w:basedOn w:val="DefaultParagraphFont"/>
    <w:uiPriority w:val="99"/>
    <w:unhideWhenUsed/>
    <w:rsid w:val="00AE2AE8"/>
    <w:rPr>
      <w:color w:val="0000FF" w:themeColor="hyperlink"/>
      <w:u w:val="single"/>
    </w:rPr>
  </w:style>
  <w:style w:type="character" w:styleId="Emphasis">
    <w:name w:val="Emphasis"/>
    <w:basedOn w:val="DefaultParagraphFont"/>
    <w:uiPriority w:val="20"/>
    <w:qFormat/>
    <w:rsid w:val="00A1453F"/>
    <w:rPr>
      <w:i/>
      <w:iCs/>
    </w:rPr>
  </w:style>
  <w:style w:type="paragraph" w:styleId="HTMLPreformatted">
    <w:name w:val="HTML Preformatted"/>
    <w:basedOn w:val="Normal"/>
    <w:link w:val="HTMLPreformattedChar"/>
    <w:uiPriority w:val="99"/>
    <w:semiHidden/>
    <w:unhideWhenUsed/>
    <w:rsid w:val="00A145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A1453F"/>
    <w:rPr>
      <w:rFonts w:ascii="Courier New" w:eastAsia="Times New Roman" w:hAnsi="Courier New" w:cs="Courier New"/>
      <w:sz w:val="20"/>
      <w:szCs w:val="20"/>
      <w:lang w:val="nl-NL" w:eastAsia="nl-NL"/>
    </w:rPr>
  </w:style>
  <w:style w:type="paragraph" w:styleId="BalloonText">
    <w:name w:val="Balloon Text"/>
    <w:basedOn w:val="Normal"/>
    <w:link w:val="BalloonTextChar"/>
    <w:uiPriority w:val="99"/>
    <w:semiHidden/>
    <w:unhideWhenUsed/>
    <w:rsid w:val="00B55B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5B0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51D04"/>
    <w:rPr>
      <w:sz w:val="18"/>
      <w:szCs w:val="18"/>
    </w:rPr>
  </w:style>
  <w:style w:type="paragraph" w:styleId="CommentText">
    <w:name w:val="annotation text"/>
    <w:basedOn w:val="Normal"/>
    <w:link w:val="CommentTextChar"/>
    <w:uiPriority w:val="99"/>
    <w:semiHidden/>
    <w:unhideWhenUsed/>
    <w:rsid w:val="00C51D04"/>
    <w:rPr>
      <w:sz w:val="24"/>
      <w:szCs w:val="24"/>
    </w:rPr>
  </w:style>
  <w:style w:type="character" w:customStyle="1" w:styleId="CommentTextChar">
    <w:name w:val="Comment Text Char"/>
    <w:basedOn w:val="DefaultParagraphFont"/>
    <w:link w:val="CommentText"/>
    <w:uiPriority w:val="99"/>
    <w:semiHidden/>
    <w:rsid w:val="00C51D04"/>
    <w:rPr>
      <w:sz w:val="24"/>
      <w:szCs w:val="24"/>
    </w:rPr>
  </w:style>
  <w:style w:type="paragraph" w:styleId="CommentSubject">
    <w:name w:val="annotation subject"/>
    <w:basedOn w:val="CommentText"/>
    <w:next w:val="CommentText"/>
    <w:link w:val="CommentSubjectChar"/>
    <w:uiPriority w:val="99"/>
    <w:semiHidden/>
    <w:unhideWhenUsed/>
    <w:rsid w:val="00C51D04"/>
    <w:rPr>
      <w:b/>
      <w:bCs/>
      <w:sz w:val="20"/>
      <w:szCs w:val="20"/>
    </w:rPr>
  </w:style>
  <w:style w:type="character" w:customStyle="1" w:styleId="CommentSubjectChar">
    <w:name w:val="Comment Subject Char"/>
    <w:basedOn w:val="CommentTextChar"/>
    <w:link w:val="CommentSubject"/>
    <w:uiPriority w:val="99"/>
    <w:semiHidden/>
    <w:rsid w:val="00C51D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936">
      <w:bodyDiv w:val="1"/>
      <w:marLeft w:val="0"/>
      <w:marRight w:val="0"/>
      <w:marTop w:val="0"/>
      <w:marBottom w:val="0"/>
      <w:divBdr>
        <w:top w:val="none" w:sz="0" w:space="0" w:color="auto"/>
        <w:left w:val="none" w:sz="0" w:space="0" w:color="auto"/>
        <w:bottom w:val="none" w:sz="0" w:space="0" w:color="auto"/>
        <w:right w:val="none" w:sz="0" w:space="0" w:color="auto"/>
      </w:divBdr>
    </w:div>
    <w:div w:id="352996979">
      <w:bodyDiv w:val="1"/>
      <w:marLeft w:val="0"/>
      <w:marRight w:val="0"/>
      <w:marTop w:val="0"/>
      <w:marBottom w:val="0"/>
      <w:divBdr>
        <w:top w:val="none" w:sz="0" w:space="0" w:color="auto"/>
        <w:left w:val="none" w:sz="0" w:space="0" w:color="auto"/>
        <w:bottom w:val="none" w:sz="0" w:space="0" w:color="auto"/>
        <w:right w:val="none" w:sz="0" w:space="0" w:color="auto"/>
      </w:divBdr>
      <w:divsChild>
        <w:div w:id="212886262">
          <w:marLeft w:val="0"/>
          <w:marRight w:val="0"/>
          <w:marTop w:val="0"/>
          <w:marBottom w:val="0"/>
          <w:divBdr>
            <w:top w:val="none" w:sz="0" w:space="0" w:color="auto"/>
            <w:left w:val="none" w:sz="0" w:space="0" w:color="auto"/>
            <w:bottom w:val="none" w:sz="0" w:space="0" w:color="auto"/>
            <w:right w:val="none" w:sz="0" w:space="0" w:color="auto"/>
          </w:divBdr>
          <w:divsChild>
            <w:div w:id="1855455506">
              <w:marLeft w:val="0"/>
              <w:marRight w:val="0"/>
              <w:marTop w:val="0"/>
              <w:marBottom w:val="0"/>
              <w:divBdr>
                <w:top w:val="none" w:sz="0" w:space="0" w:color="auto"/>
                <w:left w:val="none" w:sz="0" w:space="0" w:color="auto"/>
                <w:bottom w:val="none" w:sz="0" w:space="0" w:color="auto"/>
                <w:right w:val="none" w:sz="0" w:space="0" w:color="auto"/>
              </w:divBdr>
              <w:divsChild>
                <w:div w:id="625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legal@lists.gean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f-dpr@lists.gean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nc17.geant.org/core/event/14" TargetMode="External"/><Relationship Id="rId5" Type="http://schemas.openxmlformats.org/officeDocument/2006/relationships/footnotes" Target="footnotes.xml"/><Relationship Id="rId10" Type="http://schemas.openxmlformats.org/officeDocument/2006/relationships/hyperlink" Target="mailto:ta-legal@lists.geant.org%20"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1314</Words>
  <Characters>7232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Evelijn Jeunink</dc:creator>
  <cp:lastModifiedBy>surf</cp:lastModifiedBy>
  <cp:revision>4</cp:revision>
  <dcterms:created xsi:type="dcterms:W3CDTF">2017-09-05T08:41:00Z</dcterms:created>
  <dcterms:modified xsi:type="dcterms:W3CDTF">2017-09-12T18:53:00Z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2017-05-09T00:00:00Z</vt:filetime>
  </property>
  <property fmtid="{D5CDD505-2E9C-101B-9397-08002B2CF9AE}" pid="3" name="LastSaved">
    <vt:filetime>2017-06-14T00:00:00Z</vt:filetime>
  </property>
</Properties>
</file>